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8FF"/>
  <w:body>
    <w:p w:rsidR="00E376E3" w:rsidRPr="00C677DB" w:rsidRDefault="00E376E3" w:rsidP="004401F0">
      <w:pPr>
        <w:spacing w:line="319" w:lineRule="auto"/>
        <w:rPr>
          <w:rFonts w:ascii="Bookman Old Style" w:hAnsi="Bookman Old Style" w:cs="Arial"/>
          <w:b/>
          <w:szCs w:val="24"/>
        </w:rPr>
      </w:pPr>
    </w:p>
    <w:p w:rsidR="004401F0" w:rsidRDefault="004401F0" w:rsidP="004401F0">
      <w:pPr>
        <w:pStyle w:val="Style3"/>
        <w:widowControl/>
        <w:spacing w:line="360" w:lineRule="auto"/>
        <w:ind w:firstLine="0"/>
        <w:rPr>
          <w:rStyle w:val="FontStyle12"/>
          <w:rFonts w:ascii="Verdana" w:hAnsi="Verdana" w:cs="Times New Roman"/>
          <w:b w:val="0"/>
        </w:rPr>
      </w:pPr>
    </w:p>
    <w:p w:rsidR="004401F0" w:rsidRPr="004401F0" w:rsidRDefault="004401F0" w:rsidP="004401F0">
      <w:pPr>
        <w:pStyle w:val="Style3"/>
        <w:widowControl/>
        <w:spacing w:line="360" w:lineRule="auto"/>
        <w:ind w:firstLine="0"/>
        <w:rPr>
          <w:rStyle w:val="FontStyle12"/>
          <w:rFonts w:ascii="Verdana" w:hAnsi="Verdana" w:cs="Times New Roman"/>
          <w:b w:val="0"/>
          <w:sz w:val="24"/>
          <w:szCs w:val="24"/>
        </w:rPr>
      </w:pPr>
      <w:r w:rsidRPr="004401F0">
        <w:rPr>
          <w:rStyle w:val="FontStyle12"/>
          <w:rFonts w:ascii="Verdana" w:hAnsi="Verdana" w:cs="Times New Roman"/>
          <w:b w:val="0"/>
          <w:sz w:val="24"/>
          <w:szCs w:val="24"/>
        </w:rPr>
        <w:t>Test na konkurs na stanowisko asystenta sędziego (Kd-111-3/18) przeprowadzony w 2018 r.</w:t>
      </w:r>
    </w:p>
    <w:p w:rsidR="004401F0" w:rsidRDefault="004401F0" w:rsidP="004401F0">
      <w:pPr>
        <w:pStyle w:val="Style3"/>
        <w:widowControl/>
        <w:spacing w:line="360" w:lineRule="auto"/>
        <w:ind w:firstLine="0"/>
        <w:rPr>
          <w:rStyle w:val="FontStyle12"/>
          <w:rFonts w:ascii="Verdana" w:hAnsi="Verdana" w:cs="Times New Roman"/>
          <w:b w:val="0"/>
          <w:sz w:val="24"/>
          <w:szCs w:val="24"/>
        </w:rPr>
      </w:pPr>
    </w:p>
    <w:p w:rsidR="004401F0" w:rsidRPr="004401F0" w:rsidRDefault="004401F0" w:rsidP="004401F0">
      <w:pPr>
        <w:pStyle w:val="Style3"/>
        <w:widowControl/>
        <w:spacing w:line="360" w:lineRule="auto"/>
        <w:ind w:firstLine="0"/>
        <w:rPr>
          <w:rStyle w:val="FontStyle12"/>
          <w:rFonts w:ascii="Verdana" w:hAnsi="Verdana" w:cs="Times New Roman"/>
          <w:b w:val="0"/>
          <w:sz w:val="24"/>
          <w:szCs w:val="24"/>
        </w:rPr>
      </w:pPr>
    </w:p>
    <w:p w:rsidR="004401F0" w:rsidRPr="004401F0" w:rsidRDefault="004401F0" w:rsidP="004401F0">
      <w:pPr>
        <w:pStyle w:val="Style3"/>
        <w:widowControl/>
        <w:spacing w:after="200" w:line="360" w:lineRule="auto"/>
        <w:ind w:firstLine="0"/>
        <w:contextualSpacing/>
        <w:rPr>
          <w:rStyle w:val="FontStyle12"/>
          <w:rFonts w:ascii="Verdana" w:hAnsi="Verdana" w:cs="Times New Roman"/>
          <w:b w:val="0"/>
          <w:sz w:val="24"/>
          <w:szCs w:val="24"/>
          <w:u w:val="single"/>
        </w:rPr>
      </w:pPr>
    </w:p>
    <w:p w:rsidR="004401F0" w:rsidRDefault="004401F0" w:rsidP="004401F0">
      <w:pPr>
        <w:pStyle w:val="Style3"/>
        <w:widowControl/>
        <w:spacing w:line="360" w:lineRule="auto"/>
        <w:ind w:firstLine="0"/>
        <w:rPr>
          <w:rStyle w:val="FontStyle12"/>
          <w:rFonts w:ascii="Verdana" w:hAnsi="Verdana" w:cs="Times New Roman"/>
          <w:b w:val="0"/>
          <w:sz w:val="24"/>
          <w:szCs w:val="24"/>
        </w:rPr>
      </w:pPr>
      <w:r w:rsidRPr="004401F0">
        <w:rPr>
          <w:rStyle w:val="FontStyle12"/>
          <w:rFonts w:ascii="Verdana" w:hAnsi="Verdana" w:cs="Times New Roman"/>
          <w:b w:val="0"/>
          <w:sz w:val="24"/>
          <w:szCs w:val="24"/>
        </w:rPr>
        <w:t>Pytania z zakresu prawa cywilnego oraz postępowania cywilnego</w:t>
      </w:r>
      <w:r>
        <w:rPr>
          <w:rStyle w:val="FontStyle12"/>
          <w:rFonts w:ascii="Verdana" w:hAnsi="Verdana" w:cs="Times New Roman"/>
          <w:b w:val="0"/>
          <w:sz w:val="24"/>
          <w:szCs w:val="24"/>
        </w:rPr>
        <w:t>.</w:t>
      </w:r>
    </w:p>
    <w:p w:rsidR="004401F0" w:rsidRDefault="004401F0" w:rsidP="004401F0">
      <w:pPr>
        <w:pStyle w:val="Style3"/>
        <w:widowControl/>
        <w:spacing w:line="360" w:lineRule="auto"/>
        <w:ind w:firstLine="0"/>
        <w:rPr>
          <w:rStyle w:val="FontStyle12"/>
          <w:rFonts w:ascii="Verdana" w:hAnsi="Verdana" w:cs="Times New Roman"/>
          <w:b w:val="0"/>
          <w:sz w:val="24"/>
          <w:szCs w:val="24"/>
        </w:rPr>
      </w:pPr>
    </w:p>
    <w:p w:rsidR="004401F0" w:rsidRPr="004401F0" w:rsidRDefault="004401F0" w:rsidP="004401F0">
      <w:pPr>
        <w:pStyle w:val="Style3"/>
        <w:widowControl/>
        <w:spacing w:line="360" w:lineRule="auto"/>
        <w:ind w:firstLine="0"/>
        <w:rPr>
          <w:rStyle w:val="FontStyle12"/>
          <w:rFonts w:ascii="Verdana" w:hAnsi="Verdana" w:cs="Times New Roman"/>
          <w:b w:val="0"/>
          <w:sz w:val="24"/>
          <w:szCs w:val="24"/>
        </w:rPr>
      </w:pPr>
    </w:p>
    <w:p w:rsidR="004401F0" w:rsidRPr="004401F0" w:rsidRDefault="004401F0" w:rsidP="004401F0">
      <w:pPr>
        <w:pStyle w:val="Style3"/>
        <w:widowControl/>
        <w:spacing w:line="360" w:lineRule="auto"/>
        <w:ind w:firstLine="0"/>
        <w:rPr>
          <w:rStyle w:val="FontStyle12"/>
          <w:rFonts w:ascii="Verdana" w:hAnsi="Verdana" w:cs="Times New Roman"/>
          <w:b w:val="0"/>
          <w:sz w:val="24"/>
          <w:szCs w:val="24"/>
          <w:u w:val="single"/>
        </w:rPr>
      </w:pPr>
    </w:p>
    <w:p w:rsidR="004401F0" w:rsidRPr="004401F0" w:rsidRDefault="004401F0" w:rsidP="00D32C9F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Style w:val="FontStyle14"/>
          <w:rFonts w:ascii="Verdana" w:hAnsi="Verdana" w:cs="A"/>
          <w:sz w:val="24"/>
          <w:szCs w:val="24"/>
        </w:rPr>
      </w:pPr>
      <w:r w:rsidRPr="004401F0">
        <w:rPr>
          <w:rFonts w:ascii="Verdana" w:hAnsi="Verdana" w:cs="A"/>
          <w:szCs w:val="24"/>
        </w:rPr>
        <w:t>Do zawarcia umowy sprzedaży nieruchomości pełnomocnictwo powinno być udzielone w formie</w:t>
      </w:r>
      <w:r w:rsidRPr="004401F0">
        <w:rPr>
          <w:rStyle w:val="FontStyle14"/>
          <w:rFonts w:ascii="Verdana" w:hAnsi="Verdana" w:cs="Cambria"/>
          <w:sz w:val="24"/>
          <w:szCs w:val="24"/>
        </w:rPr>
        <w:t>:</w:t>
      </w:r>
    </w:p>
    <w:p w:rsidR="004401F0" w:rsidRPr="004401F0" w:rsidRDefault="004401F0" w:rsidP="00D32C9F">
      <w:pPr>
        <w:pStyle w:val="Style5"/>
        <w:widowControl/>
        <w:numPr>
          <w:ilvl w:val="0"/>
          <w:numId w:val="2"/>
        </w:numPr>
        <w:tabs>
          <w:tab w:val="left" w:pos="2429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pisemnej z podpisem urzędowo poświadczonym,</w:t>
      </w:r>
    </w:p>
    <w:p w:rsidR="004401F0" w:rsidRPr="004401F0" w:rsidRDefault="004401F0" w:rsidP="00D32C9F">
      <w:pPr>
        <w:pStyle w:val="Style5"/>
        <w:widowControl/>
        <w:numPr>
          <w:ilvl w:val="0"/>
          <w:numId w:val="2"/>
        </w:numPr>
        <w:tabs>
          <w:tab w:val="left" w:pos="2429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aktu notarialnego,</w:t>
      </w:r>
    </w:p>
    <w:p w:rsidR="004401F0" w:rsidRPr="004401F0" w:rsidRDefault="004401F0" w:rsidP="00D32C9F">
      <w:pPr>
        <w:pStyle w:val="Style5"/>
        <w:widowControl/>
        <w:numPr>
          <w:ilvl w:val="0"/>
          <w:numId w:val="2"/>
        </w:numPr>
        <w:tabs>
          <w:tab w:val="left" w:pos="2429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pisemnej z podpisem urzędowo poświadczonym i datą pewną.</w:t>
      </w:r>
    </w:p>
    <w:p w:rsidR="004401F0" w:rsidRPr="004401F0" w:rsidRDefault="004401F0" w:rsidP="004401F0">
      <w:pPr>
        <w:pStyle w:val="Style5"/>
        <w:widowControl/>
        <w:tabs>
          <w:tab w:val="left" w:pos="2429"/>
        </w:tabs>
        <w:spacing w:line="360" w:lineRule="auto"/>
        <w:ind w:left="1134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Pełną zdolność do czynności prawnych ma:</w:t>
      </w:r>
    </w:p>
    <w:p w:rsidR="004401F0" w:rsidRPr="004401F0" w:rsidRDefault="004401F0" w:rsidP="00D32C9F">
      <w:pPr>
        <w:pStyle w:val="Style5"/>
        <w:widowControl/>
        <w:numPr>
          <w:ilvl w:val="0"/>
          <w:numId w:val="3"/>
        </w:numPr>
        <w:tabs>
          <w:tab w:val="left" w:pos="2424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osoba, która ukończyła lat osiemnaście,</w:t>
      </w:r>
    </w:p>
    <w:p w:rsidR="004401F0" w:rsidRPr="004401F0" w:rsidRDefault="004401F0" w:rsidP="00D32C9F">
      <w:pPr>
        <w:pStyle w:val="Style5"/>
        <w:widowControl/>
        <w:numPr>
          <w:ilvl w:val="0"/>
          <w:numId w:val="3"/>
        </w:numPr>
        <w:tabs>
          <w:tab w:val="left" w:pos="2424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małoletni, który ukończył lat 13,</w:t>
      </w:r>
    </w:p>
    <w:p w:rsidR="004401F0" w:rsidRPr="004401F0" w:rsidRDefault="004401F0" w:rsidP="00D32C9F">
      <w:pPr>
        <w:pStyle w:val="Style5"/>
        <w:widowControl/>
        <w:numPr>
          <w:ilvl w:val="0"/>
          <w:numId w:val="3"/>
        </w:numPr>
        <w:tabs>
          <w:tab w:val="left" w:pos="2424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osoba pełnoletnia, ubezwłasnowolniona częściowo.</w:t>
      </w:r>
    </w:p>
    <w:p w:rsidR="004401F0" w:rsidRPr="004401F0" w:rsidRDefault="004401F0" w:rsidP="004401F0">
      <w:pPr>
        <w:pStyle w:val="Style5"/>
        <w:widowControl/>
        <w:tabs>
          <w:tab w:val="left" w:pos="284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"/>
          <w:szCs w:val="24"/>
        </w:rPr>
      </w:pPr>
      <w:r w:rsidRPr="004401F0">
        <w:rPr>
          <w:rFonts w:ascii="Verdana" w:hAnsi="Verdana" w:cs="A"/>
          <w:szCs w:val="24"/>
        </w:rPr>
        <w:t>Termin przedawnienia roszczeń przysługujących konsumentowi wobec banku z tytułu umowy kredytu wynosi: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Verdana" w:hAnsi="Verdana" w:cs="Cambria"/>
          <w:szCs w:val="24"/>
        </w:rPr>
      </w:pPr>
      <w:r w:rsidRPr="004401F0">
        <w:rPr>
          <w:rFonts w:ascii="Verdana" w:hAnsi="Verdana" w:cs="Cambria"/>
          <w:szCs w:val="24"/>
        </w:rPr>
        <w:t>10 lat,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Verdana" w:hAnsi="Verdana" w:cs="Cambria"/>
          <w:szCs w:val="24"/>
        </w:rPr>
      </w:pPr>
      <w:r w:rsidRPr="004401F0">
        <w:rPr>
          <w:rFonts w:ascii="Verdana" w:hAnsi="Verdana" w:cs="Cambria"/>
          <w:szCs w:val="24"/>
        </w:rPr>
        <w:t>3 lata,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 w:cs="Cambria"/>
          <w:szCs w:val="24"/>
        </w:rPr>
        <w:t>2 lata.</w:t>
      </w:r>
    </w:p>
    <w:p w:rsidR="004401F0" w:rsidRPr="004401F0" w:rsidRDefault="004401F0" w:rsidP="004401F0">
      <w:pPr>
        <w:widowControl/>
        <w:spacing w:line="360" w:lineRule="auto"/>
        <w:ind w:left="1134"/>
        <w:rPr>
          <w:rStyle w:val="FontStyle14"/>
          <w:rFonts w:ascii="Verdana" w:hAnsi="Verdana"/>
          <w:bCs/>
          <w:sz w:val="24"/>
          <w:szCs w:val="24"/>
        </w:rPr>
      </w:pPr>
    </w:p>
    <w:p w:rsidR="004401F0" w:rsidRPr="004401F0" w:rsidRDefault="004401F0" w:rsidP="00D32C9F">
      <w:pPr>
        <w:widowControl/>
        <w:numPr>
          <w:ilvl w:val="0"/>
          <w:numId w:val="5"/>
        </w:numPr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 w:cs="A"/>
          <w:szCs w:val="24"/>
        </w:rPr>
        <w:t>Posiadaczem samoistnym jest ten, kto:</w:t>
      </w:r>
    </w:p>
    <w:p w:rsidR="004401F0" w:rsidRPr="004401F0" w:rsidRDefault="004401F0" w:rsidP="00D32C9F">
      <w:pPr>
        <w:pStyle w:val="Style5"/>
        <w:widowControl/>
        <w:numPr>
          <w:ilvl w:val="0"/>
          <w:numId w:val="6"/>
        </w:numPr>
        <w:tabs>
          <w:tab w:val="left" w:pos="2414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faktycznie włada rzeczą, jak właściciel,</w:t>
      </w:r>
    </w:p>
    <w:p w:rsidR="004401F0" w:rsidRPr="004401F0" w:rsidRDefault="004401F0" w:rsidP="00D32C9F">
      <w:pPr>
        <w:pStyle w:val="Style5"/>
        <w:widowControl/>
        <w:numPr>
          <w:ilvl w:val="0"/>
          <w:numId w:val="6"/>
        </w:numPr>
        <w:tabs>
          <w:tab w:val="left" w:pos="2414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faktycznie włada rzeczą, jak użytkownik, zastawnik, najemca, dzierżawca,</w:t>
      </w:r>
    </w:p>
    <w:p w:rsidR="004401F0" w:rsidRPr="004401F0" w:rsidRDefault="004401F0" w:rsidP="00D32C9F">
      <w:pPr>
        <w:pStyle w:val="Style5"/>
        <w:widowControl/>
        <w:numPr>
          <w:ilvl w:val="0"/>
          <w:numId w:val="6"/>
        </w:numPr>
        <w:tabs>
          <w:tab w:val="left" w:pos="2414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faktycznie włada rzeczą za kogo innego.</w:t>
      </w:r>
    </w:p>
    <w:p w:rsidR="004401F0" w:rsidRPr="004401F0" w:rsidRDefault="004401F0" w:rsidP="004401F0">
      <w:pPr>
        <w:pStyle w:val="Style5"/>
        <w:widowControl/>
        <w:tabs>
          <w:tab w:val="left" w:pos="2414"/>
        </w:tabs>
        <w:spacing w:line="360" w:lineRule="auto"/>
        <w:ind w:left="1134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7"/>
        </w:numPr>
        <w:tabs>
          <w:tab w:val="left" w:pos="1718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lastRenderedPageBreak/>
        <w:t>Jeżeli miejsce spełnienia świadczenia nie jest oznaczone, ani nie wynika z właściwości zobowiązania, świadczenie pieniężne powinno być spełnione:</w:t>
      </w:r>
    </w:p>
    <w:p w:rsidR="004401F0" w:rsidRPr="004401F0" w:rsidRDefault="004401F0" w:rsidP="00D32C9F">
      <w:pPr>
        <w:pStyle w:val="Style5"/>
        <w:widowControl/>
        <w:numPr>
          <w:ilvl w:val="0"/>
          <w:numId w:val="8"/>
        </w:numPr>
        <w:tabs>
          <w:tab w:val="left" w:pos="2405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w miejscu, w którym w chwili powstania zobowiązania siedzibę miał dłużnik,</w:t>
      </w:r>
    </w:p>
    <w:p w:rsidR="004401F0" w:rsidRPr="004401F0" w:rsidRDefault="004401F0" w:rsidP="00D32C9F">
      <w:pPr>
        <w:pStyle w:val="Style5"/>
        <w:widowControl/>
        <w:numPr>
          <w:ilvl w:val="0"/>
          <w:numId w:val="8"/>
        </w:numPr>
        <w:tabs>
          <w:tab w:val="left" w:pos="2405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w miejscu, w którym w chwili powstania zobowiązania siedzibę miał wierzyciel,</w:t>
      </w:r>
    </w:p>
    <w:p w:rsidR="004401F0" w:rsidRPr="004401F0" w:rsidRDefault="004401F0" w:rsidP="00D32C9F">
      <w:pPr>
        <w:pStyle w:val="Style5"/>
        <w:widowControl/>
        <w:numPr>
          <w:ilvl w:val="0"/>
          <w:numId w:val="8"/>
        </w:numPr>
        <w:tabs>
          <w:tab w:val="left" w:pos="2405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w miejscu, w którym w chwili spełnienia świadczenia siedzibę miał wierzyciel.</w:t>
      </w:r>
    </w:p>
    <w:p w:rsidR="004401F0" w:rsidRPr="004401F0" w:rsidRDefault="004401F0" w:rsidP="004401F0">
      <w:pPr>
        <w:pStyle w:val="Style5"/>
        <w:widowControl/>
        <w:tabs>
          <w:tab w:val="left" w:pos="2405"/>
        </w:tabs>
        <w:spacing w:line="360" w:lineRule="auto"/>
        <w:rPr>
          <w:rStyle w:val="FontStyle14"/>
          <w:rFonts w:ascii="Verdana" w:eastAsia="HG Mincho Light J" w:hAnsi="Verdana" w:cs="Cambria"/>
          <w:bCs/>
          <w:color w:val="FF0000"/>
          <w:sz w:val="24"/>
          <w:szCs w:val="24"/>
        </w:rPr>
      </w:pPr>
    </w:p>
    <w:p w:rsidR="004401F0" w:rsidRPr="004401F0" w:rsidRDefault="004401F0" w:rsidP="00D32C9F">
      <w:pPr>
        <w:pStyle w:val="Style8"/>
        <w:widowControl/>
        <w:numPr>
          <w:ilvl w:val="0"/>
          <w:numId w:val="9"/>
        </w:numPr>
        <w:tabs>
          <w:tab w:val="left" w:pos="1134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Jeżeli brak szczególnych przepisów ustawy, postanowień umowy i właściwość zobowiązania nie stoi na przeszkodzie - wierzytelność stwierdzoną pismem, wierzyciel może przenieść:</w:t>
      </w:r>
    </w:p>
    <w:p w:rsidR="004401F0" w:rsidRPr="004401F0" w:rsidRDefault="004401F0" w:rsidP="00D32C9F">
      <w:pPr>
        <w:pStyle w:val="Style5"/>
        <w:widowControl/>
        <w:numPr>
          <w:ilvl w:val="0"/>
          <w:numId w:val="10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za zgodą dłużnika w dowolnej formie,</w:t>
      </w:r>
    </w:p>
    <w:p w:rsidR="004401F0" w:rsidRPr="004401F0" w:rsidRDefault="004401F0" w:rsidP="00D32C9F">
      <w:pPr>
        <w:pStyle w:val="Style5"/>
        <w:widowControl/>
        <w:numPr>
          <w:ilvl w:val="0"/>
          <w:numId w:val="10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bez zgody dłużnika, z tym, że przelew wierzytelności powinien być pismem stwierdzony,</w:t>
      </w:r>
    </w:p>
    <w:p w:rsidR="004401F0" w:rsidRPr="004401F0" w:rsidRDefault="004401F0" w:rsidP="00D32C9F">
      <w:pPr>
        <w:pStyle w:val="Style5"/>
        <w:widowControl/>
        <w:numPr>
          <w:ilvl w:val="0"/>
          <w:numId w:val="10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bez zgody dłużnika w dowolnej formie.</w:t>
      </w:r>
    </w:p>
    <w:p w:rsidR="004401F0" w:rsidRPr="004401F0" w:rsidRDefault="004401F0" w:rsidP="004401F0">
      <w:pPr>
        <w:pStyle w:val="Style5"/>
        <w:widowControl/>
        <w:tabs>
          <w:tab w:val="left" w:pos="56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8"/>
        <w:widowControl/>
        <w:numPr>
          <w:ilvl w:val="0"/>
          <w:numId w:val="9"/>
        </w:numPr>
        <w:tabs>
          <w:tab w:val="left" w:pos="1776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Testament zawierający rozrządzenia dwóch spadkodawców:</w:t>
      </w:r>
    </w:p>
    <w:p w:rsidR="004401F0" w:rsidRPr="004401F0" w:rsidRDefault="004401F0" w:rsidP="00D32C9F">
      <w:pPr>
        <w:pStyle w:val="Style5"/>
        <w:widowControl/>
        <w:numPr>
          <w:ilvl w:val="0"/>
          <w:numId w:val="11"/>
        </w:numPr>
        <w:tabs>
          <w:tab w:val="left" w:pos="2477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jest bezwzględnie nieważny,</w:t>
      </w:r>
    </w:p>
    <w:p w:rsidR="004401F0" w:rsidRPr="004401F0" w:rsidRDefault="004401F0" w:rsidP="00D32C9F">
      <w:pPr>
        <w:pStyle w:val="Style5"/>
        <w:widowControl/>
        <w:numPr>
          <w:ilvl w:val="0"/>
          <w:numId w:val="11"/>
        </w:numPr>
        <w:tabs>
          <w:tab w:val="left" w:pos="247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jest skuteczny wobec jednego spadkodawcy,</w:t>
      </w:r>
    </w:p>
    <w:p w:rsidR="004401F0" w:rsidRPr="004401F0" w:rsidRDefault="004401F0" w:rsidP="00D32C9F">
      <w:pPr>
        <w:pStyle w:val="Style5"/>
        <w:widowControl/>
        <w:numPr>
          <w:ilvl w:val="0"/>
          <w:numId w:val="11"/>
        </w:numPr>
        <w:tabs>
          <w:tab w:val="left" w:pos="247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może być wykładany w sposób zależny od jego konkretnej treści.</w:t>
      </w:r>
    </w:p>
    <w:p w:rsidR="004401F0" w:rsidRPr="004401F0" w:rsidRDefault="004401F0" w:rsidP="004401F0">
      <w:pPr>
        <w:pStyle w:val="Style5"/>
        <w:widowControl/>
        <w:tabs>
          <w:tab w:val="left" w:pos="-567"/>
        </w:tabs>
        <w:spacing w:line="360" w:lineRule="auto"/>
        <w:rPr>
          <w:rStyle w:val="FontStyle14"/>
          <w:rFonts w:ascii="Verdana" w:eastAsia="HG Mincho Light J" w:hAnsi="Verdana" w:cs="Cambria"/>
          <w:bCs/>
          <w:color w:val="FF0000"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9"/>
        </w:numPr>
        <w:tabs>
          <w:tab w:val="left" w:pos="-56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Oświadczenie o przyjęciu bądź odrzuceniu spadku może być złożone:</w:t>
      </w:r>
    </w:p>
    <w:p w:rsidR="004401F0" w:rsidRPr="004401F0" w:rsidRDefault="004401F0" w:rsidP="00D32C9F">
      <w:pPr>
        <w:pStyle w:val="Style5"/>
        <w:widowControl/>
        <w:numPr>
          <w:ilvl w:val="0"/>
          <w:numId w:val="12"/>
        </w:numPr>
        <w:tabs>
          <w:tab w:val="left" w:pos="-56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w ciągu 6 miesięcy od otwarcia spadku,</w:t>
      </w:r>
    </w:p>
    <w:p w:rsidR="004401F0" w:rsidRPr="004401F0" w:rsidRDefault="004401F0" w:rsidP="00D32C9F">
      <w:pPr>
        <w:pStyle w:val="Style5"/>
        <w:widowControl/>
        <w:numPr>
          <w:ilvl w:val="0"/>
          <w:numId w:val="12"/>
        </w:numPr>
        <w:tabs>
          <w:tab w:val="left" w:pos="-56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w ciągu 6 miesięcy od dnia,  w którym spadkobierca dowiedział się o tytule swojego powołania,</w:t>
      </w:r>
    </w:p>
    <w:p w:rsidR="004401F0" w:rsidRPr="004401F0" w:rsidRDefault="004401F0" w:rsidP="00D32C9F">
      <w:pPr>
        <w:pStyle w:val="Style5"/>
        <w:widowControl/>
        <w:numPr>
          <w:ilvl w:val="0"/>
          <w:numId w:val="12"/>
        </w:numPr>
        <w:tabs>
          <w:tab w:val="left" w:pos="-56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w ciągu 3 miesięcy od śmierci spadkodawcy.</w:t>
      </w:r>
    </w:p>
    <w:p w:rsidR="004401F0" w:rsidRPr="004401F0" w:rsidRDefault="004401F0" w:rsidP="004401F0">
      <w:pPr>
        <w:pStyle w:val="Style5"/>
        <w:widowControl/>
        <w:tabs>
          <w:tab w:val="left" w:pos="-56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9"/>
        </w:numPr>
        <w:tabs>
          <w:tab w:val="left" w:pos="0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Spadkodawca może wydziedziczyć:</w:t>
      </w:r>
    </w:p>
    <w:p w:rsidR="004401F0" w:rsidRPr="004401F0" w:rsidRDefault="004401F0" w:rsidP="00D32C9F">
      <w:pPr>
        <w:pStyle w:val="Style5"/>
        <w:widowControl/>
        <w:numPr>
          <w:ilvl w:val="0"/>
          <w:numId w:val="13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córkę,</w:t>
      </w:r>
    </w:p>
    <w:p w:rsidR="004401F0" w:rsidRPr="004401F0" w:rsidRDefault="004401F0" w:rsidP="00D32C9F">
      <w:pPr>
        <w:pStyle w:val="Style5"/>
        <w:widowControl/>
        <w:numPr>
          <w:ilvl w:val="0"/>
          <w:numId w:val="13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fundację, której przekazywał co roku darowizny,</w:t>
      </w:r>
    </w:p>
    <w:p w:rsidR="004401F0" w:rsidRDefault="004401F0" w:rsidP="00D32C9F">
      <w:pPr>
        <w:pStyle w:val="Style5"/>
        <w:widowControl/>
        <w:numPr>
          <w:ilvl w:val="0"/>
          <w:numId w:val="13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sąsiada mającego mieszkanie nad mieszkaniem spadkodawcy, który uporczywie zakłócał ciszę nocną i dwa razy zalał mieszkanie spadkodawcy.</w:t>
      </w:r>
    </w:p>
    <w:p w:rsidR="004401F0" w:rsidRDefault="004401F0" w:rsidP="004401F0">
      <w:pPr>
        <w:pStyle w:val="Style5"/>
        <w:widowControl/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4401F0">
      <w:pPr>
        <w:pStyle w:val="Style5"/>
        <w:widowControl/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4401F0">
      <w:pPr>
        <w:pStyle w:val="Style5"/>
        <w:widowControl/>
        <w:tabs>
          <w:tab w:val="left" w:pos="-567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9"/>
        </w:numPr>
        <w:tabs>
          <w:tab w:val="left" w:pos="0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 xml:space="preserve">  W procesie o eksmisję śmierć w toku postępowania jedynego pozwanego w sprawie skutkuje:</w:t>
      </w:r>
    </w:p>
    <w:p w:rsidR="004401F0" w:rsidRPr="004401F0" w:rsidRDefault="004401F0" w:rsidP="00D32C9F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oddaleniem powództwa,</w:t>
      </w:r>
    </w:p>
    <w:p w:rsidR="004401F0" w:rsidRPr="004401F0" w:rsidRDefault="004401F0" w:rsidP="00D32C9F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odrzuceniem pozwu,</w:t>
      </w:r>
    </w:p>
    <w:p w:rsidR="004401F0" w:rsidRPr="004401F0" w:rsidRDefault="004401F0" w:rsidP="00D32C9F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umorzeniem postępowania.</w:t>
      </w:r>
    </w:p>
    <w:p w:rsidR="004401F0" w:rsidRPr="004401F0" w:rsidRDefault="004401F0" w:rsidP="004401F0">
      <w:pPr>
        <w:pStyle w:val="Style8"/>
        <w:widowControl/>
        <w:tabs>
          <w:tab w:val="left" w:pos="1075"/>
        </w:tabs>
        <w:spacing w:line="360" w:lineRule="auto"/>
        <w:ind w:firstLine="0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9"/>
        </w:numPr>
        <w:tabs>
          <w:tab w:val="left" w:pos="346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 xml:space="preserve">  Na postanowienie sądu rejonowego o oddaleniu wniosku o wyłączenie sędziego:</w:t>
      </w:r>
    </w:p>
    <w:p w:rsidR="004401F0" w:rsidRPr="004401F0" w:rsidRDefault="004401F0" w:rsidP="00D32C9F">
      <w:pPr>
        <w:pStyle w:val="Style8"/>
        <w:widowControl/>
        <w:numPr>
          <w:ilvl w:val="0"/>
          <w:numId w:val="15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zażalenie rozpoznaje sąd, w którym sprawa się toczy, w innym składzie,</w:t>
      </w:r>
    </w:p>
    <w:p w:rsidR="004401F0" w:rsidRPr="004401F0" w:rsidRDefault="004401F0" w:rsidP="00D32C9F">
      <w:pPr>
        <w:pStyle w:val="Style8"/>
        <w:widowControl/>
        <w:numPr>
          <w:ilvl w:val="0"/>
          <w:numId w:val="15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zażalenie rozpoznaje sąd okręgowy,</w:t>
      </w:r>
    </w:p>
    <w:p w:rsidR="004401F0" w:rsidRPr="004401F0" w:rsidRDefault="004401F0" w:rsidP="00D32C9F">
      <w:pPr>
        <w:pStyle w:val="Style8"/>
        <w:widowControl/>
        <w:numPr>
          <w:ilvl w:val="0"/>
          <w:numId w:val="15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zażalenie nie przysługuje.</w:t>
      </w:r>
    </w:p>
    <w:p w:rsidR="004401F0" w:rsidRPr="004401F0" w:rsidRDefault="004401F0" w:rsidP="004401F0">
      <w:pPr>
        <w:pStyle w:val="Style8"/>
        <w:widowControl/>
        <w:tabs>
          <w:tab w:val="left" w:pos="1061"/>
        </w:tabs>
        <w:spacing w:line="360" w:lineRule="auto"/>
        <w:ind w:firstLine="0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9"/>
        </w:numPr>
        <w:tabs>
          <w:tab w:val="left" w:pos="346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W sprawie o zapłatę 5.000zł z umowy pożyczki pozew:</w:t>
      </w:r>
    </w:p>
    <w:p w:rsidR="004401F0" w:rsidRPr="004401F0" w:rsidRDefault="004401F0" w:rsidP="00D32C9F">
      <w:pPr>
        <w:pStyle w:val="Style8"/>
        <w:widowControl/>
        <w:numPr>
          <w:ilvl w:val="0"/>
          <w:numId w:val="16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Fonts w:ascii="Verdana" w:hAnsi="Verdana" w:cs="Times New Roman"/>
        </w:rPr>
        <w:t>może być wniesiony ustnie do protokołu sporządzonego przez urzędnika sądowego,</w:t>
      </w:r>
    </w:p>
    <w:p w:rsidR="004401F0" w:rsidRPr="004401F0" w:rsidRDefault="004401F0" w:rsidP="00D32C9F">
      <w:pPr>
        <w:pStyle w:val="Style8"/>
        <w:widowControl/>
        <w:numPr>
          <w:ilvl w:val="0"/>
          <w:numId w:val="16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powinien być wniesiony na urzędowym formularzu,</w:t>
      </w:r>
    </w:p>
    <w:p w:rsidR="004401F0" w:rsidRPr="004401F0" w:rsidRDefault="004401F0" w:rsidP="00D32C9F">
      <w:pPr>
        <w:pStyle w:val="Style8"/>
        <w:widowControl/>
        <w:numPr>
          <w:ilvl w:val="0"/>
          <w:numId w:val="16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powinien być wniesiony w formie pisma procesowego z odręcznym podpisem powoda.</w:t>
      </w:r>
    </w:p>
    <w:p w:rsidR="004401F0" w:rsidRPr="004401F0" w:rsidRDefault="004401F0" w:rsidP="004401F0">
      <w:pPr>
        <w:pStyle w:val="Style8"/>
        <w:widowControl/>
        <w:tabs>
          <w:tab w:val="left" w:pos="1046"/>
        </w:tabs>
        <w:spacing w:line="360" w:lineRule="auto"/>
        <w:ind w:firstLine="0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9"/>
        </w:numPr>
        <w:tabs>
          <w:tab w:val="left" w:pos="346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Zarzuty od nakazu zapłaty w postępowaniu nakazowym, które zostały wniesione po upływie terminu ustawowego:</w:t>
      </w:r>
    </w:p>
    <w:p w:rsidR="004401F0" w:rsidRPr="004401F0" w:rsidRDefault="004401F0" w:rsidP="00D32C9F">
      <w:pPr>
        <w:pStyle w:val="Style8"/>
        <w:widowControl/>
        <w:numPr>
          <w:ilvl w:val="0"/>
          <w:numId w:val="17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podlegają zwrotowi,</w:t>
      </w:r>
    </w:p>
    <w:p w:rsidR="004401F0" w:rsidRPr="004401F0" w:rsidRDefault="004401F0" w:rsidP="00D32C9F">
      <w:pPr>
        <w:pStyle w:val="Style8"/>
        <w:widowControl/>
        <w:numPr>
          <w:ilvl w:val="0"/>
          <w:numId w:val="17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podlegają oddaleniu,</w:t>
      </w:r>
    </w:p>
    <w:p w:rsidR="004401F0" w:rsidRPr="004401F0" w:rsidRDefault="004401F0" w:rsidP="00D32C9F">
      <w:pPr>
        <w:pStyle w:val="Style8"/>
        <w:widowControl/>
        <w:numPr>
          <w:ilvl w:val="0"/>
          <w:numId w:val="17"/>
        </w:numPr>
        <w:tabs>
          <w:tab w:val="left" w:pos="426"/>
        </w:tabs>
        <w:spacing w:line="360" w:lineRule="auto"/>
        <w:ind w:right="-110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podlegają odrzuceniu.</w:t>
      </w:r>
    </w:p>
    <w:p w:rsidR="004401F0" w:rsidRPr="004401F0" w:rsidRDefault="004401F0" w:rsidP="004401F0">
      <w:pPr>
        <w:pStyle w:val="Style8"/>
        <w:widowControl/>
        <w:tabs>
          <w:tab w:val="left" w:pos="1008"/>
        </w:tabs>
        <w:spacing w:line="360" w:lineRule="auto"/>
        <w:ind w:right="1440" w:firstLine="0"/>
        <w:rPr>
          <w:rStyle w:val="FontStyle14"/>
          <w:rFonts w:ascii="Verdana" w:eastAsia="HG Mincho Light J" w:hAnsi="Verdana" w:cs="Cambria"/>
          <w:bCs/>
          <w:color w:val="FF0000"/>
          <w:sz w:val="24"/>
          <w:szCs w:val="24"/>
        </w:rPr>
      </w:pPr>
    </w:p>
    <w:p w:rsidR="004401F0" w:rsidRPr="004401F0" w:rsidRDefault="004401F0" w:rsidP="00D32C9F">
      <w:pPr>
        <w:pStyle w:val="Style8"/>
        <w:widowControl/>
        <w:numPr>
          <w:ilvl w:val="0"/>
          <w:numId w:val="9"/>
        </w:numPr>
        <w:tabs>
          <w:tab w:val="left" w:pos="851"/>
        </w:tabs>
        <w:spacing w:line="360" w:lineRule="auto"/>
        <w:ind w:right="29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Zażalenie przysługuje na orzeczenie sądu I. instancji, którego przedmiotem jest:</w:t>
      </w:r>
    </w:p>
    <w:p w:rsidR="004401F0" w:rsidRPr="004401F0" w:rsidRDefault="004401F0" w:rsidP="00D32C9F">
      <w:pPr>
        <w:pStyle w:val="Style8"/>
        <w:widowControl/>
        <w:numPr>
          <w:ilvl w:val="0"/>
          <w:numId w:val="18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odrzucenie pozwu,</w:t>
      </w:r>
    </w:p>
    <w:p w:rsidR="004401F0" w:rsidRPr="004401F0" w:rsidRDefault="004401F0" w:rsidP="00D32C9F">
      <w:pPr>
        <w:pStyle w:val="Style8"/>
        <w:widowControl/>
        <w:numPr>
          <w:ilvl w:val="0"/>
          <w:numId w:val="18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podjęcie zawieszonego postępowania,</w:t>
      </w:r>
    </w:p>
    <w:p w:rsidR="004401F0" w:rsidRPr="004401F0" w:rsidRDefault="004401F0" w:rsidP="00D32C9F">
      <w:pPr>
        <w:pStyle w:val="Style8"/>
        <w:widowControl/>
        <w:numPr>
          <w:ilvl w:val="0"/>
          <w:numId w:val="18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zwolnienie biegłego od grzywny.</w:t>
      </w:r>
    </w:p>
    <w:p w:rsidR="004401F0" w:rsidRDefault="004401F0" w:rsidP="004401F0">
      <w:pPr>
        <w:pStyle w:val="Style8"/>
        <w:widowControl/>
        <w:tabs>
          <w:tab w:val="left" w:pos="1075"/>
        </w:tabs>
        <w:spacing w:line="360" w:lineRule="auto"/>
        <w:ind w:firstLine="0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Default="004401F0" w:rsidP="004401F0">
      <w:pPr>
        <w:pStyle w:val="Style8"/>
        <w:widowControl/>
        <w:tabs>
          <w:tab w:val="left" w:pos="1075"/>
        </w:tabs>
        <w:spacing w:line="360" w:lineRule="auto"/>
        <w:ind w:firstLine="0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4401F0">
      <w:pPr>
        <w:pStyle w:val="Style8"/>
        <w:widowControl/>
        <w:tabs>
          <w:tab w:val="left" w:pos="1075"/>
        </w:tabs>
        <w:spacing w:line="360" w:lineRule="auto"/>
        <w:ind w:firstLine="0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8"/>
        <w:widowControl/>
        <w:numPr>
          <w:ilvl w:val="0"/>
          <w:numId w:val="9"/>
        </w:numPr>
        <w:tabs>
          <w:tab w:val="left" w:pos="341"/>
          <w:tab w:val="left" w:pos="10206"/>
        </w:tabs>
        <w:spacing w:line="360" w:lineRule="auto"/>
        <w:ind w:right="29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lastRenderedPageBreak/>
        <w:t>Do ustawowych kompetencji referendarza sądowego należy:</w:t>
      </w:r>
    </w:p>
    <w:p w:rsidR="004401F0" w:rsidRPr="004401F0" w:rsidRDefault="004401F0" w:rsidP="00D32C9F">
      <w:pPr>
        <w:pStyle w:val="Style5"/>
        <w:widowControl/>
        <w:numPr>
          <w:ilvl w:val="0"/>
          <w:numId w:val="19"/>
        </w:numPr>
        <w:tabs>
          <w:tab w:val="left" w:pos="1070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rozpoznawanie skarg na czynności komornika sądowego,</w:t>
      </w:r>
    </w:p>
    <w:p w:rsidR="004401F0" w:rsidRPr="004401F0" w:rsidRDefault="004401F0" w:rsidP="00D32C9F">
      <w:pPr>
        <w:pStyle w:val="Style5"/>
        <w:widowControl/>
        <w:numPr>
          <w:ilvl w:val="0"/>
          <w:numId w:val="19"/>
        </w:numPr>
        <w:tabs>
          <w:tab w:val="left" w:pos="1070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wydawanie nakazów zapłaty w postępowaniu nakazowym,</w:t>
      </w:r>
    </w:p>
    <w:p w:rsidR="004401F0" w:rsidRPr="004401F0" w:rsidRDefault="004401F0" w:rsidP="00D32C9F">
      <w:pPr>
        <w:pStyle w:val="Style5"/>
        <w:widowControl/>
        <w:numPr>
          <w:ilvl w:val="0"/>
          <w:numId w:val="19"/>
        </w:numPr>
        <w:tabs>
          <w:tab w:val="left" w:pos="1070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rozpoznawanie wniosków o złożenie przedmiotu świadczenia do depozytu sądowego.</w:t>
      </w:r>
    </w:p>
    <w:p w:rsidR="004401F0" w:rsidRPr="004401F0" w:rsidRDefault="004401F0" w:rsidP="004401F0">
      <w:pPr>
        <w:pStyle w:val="Style5"/>
        <w:widowControl/>
        <w:tabs>
          <w:tab w:val="left" w:pos="1070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5"/>
        <w:widowControl/>
        <w:numPr>
          <w:ilvl w:val="0"/>
          <w:numId w:val="9"/>
        </w:numPr>
        <w:tabs>
          <w:tab w:val="left" w:pos="346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Uzupełnienie wyroku następuje:</w:t>
      </w:r>
    </w:p>
    <w:p w:rsidR="004401F0" w:rsidRPr="004401F0" w:rsidRDefault="004401F0" w:rsidP="00D32C9F">
      <w:pPr>
        <w:pStyle w:val="Style8"/>
        <w:widowControl/>
        <w:numPr>
          <w:ilvl w:val="0"/>
          <w:numId w:val="20"/>
        </w:numPr>
        <w:tabs>
          <w:tab w:val="left" w:pos="1085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tylko z urzędu,</w:t>
      </w:r>
    </w:p>
    <w:p w:rsidR="004401F0" w:rsidRPr="004401F0" w:rsidRDefault="004401F0" w:rsidP="00D32C9F">
      <w:pPr>
        <w:pStyle w:val="Style8"/>
        <w:widowControl/>
        <w:numPr>
          <w:ilvl w:val="0"/>
          <w:numId w:val="20"/>
        </w:numPr>
        <w:tabs>
          <w:tab w:val="left" w:pos="1085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tylko na wniosek strony,</w:t>
      </w:r>
    </w:p>
    <w:p w:rsidR="004401F0" w:rsidRPr="004401F0" w:rsidRDefault="004401F0" w:rsidP="00D32C9F">
      <w:pPr>
        <w:pStyle w:val="Style8"/>
        <w:widowControl/>
        <w:numPr>
          <w:ilvl w:val="0"/>
          <w:numId w:val="20"/>
        </w:numPr>
        <w:tabs>
          <w:tab w:val="left" w:pos="1085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zarówno z urzędu, jak i na wniosek strony.</w:t>
      </w:r>
    </w:p>
    <w:p w:rsidR="004401F0" w:rsidRPr="004401F0" w:rsidRDefault="004401F0" w:rsidP="004401F0">
      <w:pPr>
        <w:pStyle w:val="Style8"/>
        <w:widowControl/>
        <w:tabs>
          <w:tab w:val="left" w:pos="1085"/>
        </w:tabs>
        <w:spacing w:line="360" w:lineRule="auto"/>
        <w:ind w:firstLine="0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8"/>
        <w:widowControl/>
        <w:numPr>
          <w:ilvl w:val="0"/>
          <w:numId w:val="9"/>
        </w:numPr>
        <w:tabs>
          <w:tab w:val="left" w:pos="341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Nie może zostać przesłuchany, jako świadek w sprawie cywilnej:</w:t>
      </w:r>
    </w:p>
    <w:p w:rsidR="004401F0" w:rsidRPr="004401F0" w:rsidRDefault="004401F0" w:rsidP="00D32C9F">
      <w:pPr>
        <w:pStyle w:val="Style5"/>
        <w:widowControl/>
        <w:numPr>
          <w:ilvl w:val="0"/>
          <w:numId w:val="21"/>
        </w:numPr>
        <w:tabs>
          <w:tab w:val="left" w:pos="1056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osoba niezdolna do spostrzegania lub komunikowania swych spostrzeżeń,</w:t>
      </w:r>
    </w:p>
    <w:p w:rsidR="004401F0" w:rsidRPr="004401F0" w:rsidRDefault="004401F0" w:rsidP="00D32C9F">
      <w:pPr>
        <w:pStyle w:val="Style5"/>
        <w:widowControl/>
        <w:numPr>
          <w:ilvl w:val="0"/>
          <w:numId w:val="21"/>
        </w:numPr>
        <w:tabs>
          <w:tab w:val="left" w:pos="105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mediator, który sprawę uprzednio prowadził, zwolniony przez strony z obowiązku zachowania tajemnicy mediacji,</w:t>
      </w:r>
    </w:p>
    <w:p w:rsidR="004401F0" w:rsidRPr="004401F0" w:rsidRDefault="004401F0" w:rsidP="00D32C9F">
      <w:pPr>
        <w:pStyle w:val="Style5"/>
        <w:widowControl/>
        <w:numPr>
          <w:ilvl w:val="0"/>
          <w:numId w:val="21"/>
        </w:numPr>
        <w:tabs>
          <w:tab w:val="left" w:pos="105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współuczestnik sporu, niebędący współuczestnikiem jednolitym, co do faktów dotyczących wyłącznie innego współuczestnika.</w:t>
      </w:r>
    </w:p>
    <w:p w:rsidR="004401F0" w:rsidRPr="004401F0" w:rsidRDefault="004401F0" w:rsidP="004401F0">
      <w:pPr>
        <w:pStyle w:val="Style5"/>
        <w:widowControl/>
        <w:tabs>
          <w:tab w:val="left" w:pos="1056"/>
        </w:tabs>
        <w:spacing w:line="360" w:lineRule="auto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</w:p>
    <w:p w:rsidR="004401F0" w:rsidRPr="004401F0" w:rsidRDefault="004401F0" w:rsidP="00D32C9F">
      <w:pPr>
        <w:pStyle w:val="Style8"/>
        <w:widowControl/>
        <w:numPr>
          <w:ilvl w:val="0"/>
          <w:numId w:val="9"/>
        </w:numPr>
        <w:tabs>
          <w:tab w:val="left" w:pos="341"/>
        </w:tabs>
        <w:spacing w:line="360" w:lineRule="auto"/>
        <w:rPr>
          <w:rFonts w:ascii="Verdana" w:hAnsi="Verdana"/>
        </w:rPr>
      </w:pPr>
      <w:r w:rsidRPr="004401F0">
        <w:rPr>
          <w:rStyle w:val="FontStyle14"/>
          <w:rFonts w:ascii="Verdana" w:eastAsia="HG Mincho Light J" w:hAnsi="Verdana" w:cs="Cambria"/>
          <w:sz w:val="24"/>
          <w:szCs w:val="24"/>
        </w:rPr>
        <w:t>Uzasadnienie wyroku w postępowaniu uproszczonym:</w:t>
      </w:r>
    </w:p>
    <w:p w:rsidR="004401F0" w:rsidRPr="004401F0" w:rsidRDefault="004401F0" w:rsidP="00D32C9F">
      <w:pPr>
        <w:pStyle w:val="Style5"/>
        <w:widowControl/>
        <w:numPr>
          <w:ilvl w:val="0"/>
          <w:numId w:val="22"/>
        </w:numPr>
        <w:tabs>
          <w:tab w:val="left" w:pos="426"/>
        </w:tabs>
        <w:spacing w:line="360" w:lineRule="auto"/>
        <w:rPr>
          <w:rStyle w:val="FontStyle14"/>
          <w:rFonts w:ascii="Verdana" w:eastAsia="HG Mincho Light J" w:hAnsi="Verdana" w:cs="Cambria"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sąd sporządza z urzędu,</w:t>
      </w:r>
    </w:p>
    <w:p w:rsidR="004401F0" w:rsidRPr="004401F0" w:rsidRDefault="004401F0" w:rsidP="00D32C9F">
      <w:pPr>
        <w:pStyle w:val="Style5"/>
        <w:widowControl/>
        <w:numPr>
          <w:ilvl w:val="0"/>
          <w:numId w:val="22"/>
        </w:numPr>
        <w:tabs>
          <w:tab w:val="left" w:pos="426"/>
          <w:tab w:val="left" w:pos="984"/>
          <w:tab w:val="left" w:pos="10206"/>
        </w:tabs>
        <w:spacing w:line="360" w:lineRule="auto"/>
        <w:ind w:right="32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sąd sporządza na wniosek strony,</w:t>
      </w:r>
    </w:p>
    <w:p w:rsidR="004401F0" w:rsidRPr="004401F0" w:rsidRDefault="004401F0" w:rsidP="00D32C9F">
      <w:pPr>
        <w:pStyle w:val="Style5"/>
        <w:widowControl/>
        <w:numPr>
          <w:ilvl w:val="0"/>
          <w:numId w:val="22"/>
        </w:numPr>
        <w:tabs>
          <w:tab w:val="left" w:pos="426"/>
          <w:tab w:val="left" w:pos="984"/>
        </w:tabs>
        <w:spacing w:line="360" w:lineRule="auto"/>
        <w:ind w:right="32"/>
        <w:rPr>
          <w:rStyle w:val="FontStyle14"/>
          <w:rFonts w:ascii="Verdana" w:eastAsia="HG Mincho Light J" w:hAnsi="Verdana" w:cs="Cambria"/>
          <w:bCs/>
          <w:sz w:val="24"/>
          <w:szCs w:val="24"/>
        </w:rPr>
      </w:pPr>
      <w:r w:rsidRPr="004401F0">
        <w:rPr>
          <w:rStyle w:val="FontStyle14"/>
          <w:rFonts w:ascii="Verdana" w:eastAsia="HG Mincho Light J" w:hAnsi="Verdana" w:cs="Cambria"/>
          <w:bCs/>
          <w:sz w:val="24"/>
          <w:szCs w:val="24"/>
        </w:rPr>
        <w:t>nie jest sporządzane.</w:t>
      </w:r>
    </w:p>
    <w:p w:rsid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4401F0">
      <w:pPr>
        <w:spacing w:line="360" w:lineRule="auto"/>
        <w:rPr>
          <w:rStyle w:val="FontStyle11"/>
          <w:rFonts w:ascii="Verdana" w:hAnsi="Verdana"/>
          <w:sz w:val="24"/>
          <w:szCs w:val="24"/>
        </w:rPr>
      </w:pPr>
      <w:r w:rsidRPr="004401F0">
        <w:rPr>
          <w:rFonts w:ascii="Verdana" w:hAnsi="Verdana"/>
          <w:szCs w:val="24"/>
        </w:rPr>
        <w:t>P</w:t>
      </w:r>
      <w:r w:rsidRPr="004401F0">
        <w:rPr>
          <w:rStyle w:val="FontStyle12"/>
          <w:rFonts w:ascii="Verdana" w:hAnsi="Verdana"/>
          <w:b w:val="0"/>
          <w:sz w:val="24"/>
          <w:szCs w:val="24"/>
        </w:rPr>
        <w:t xml:space="preserve">ytania z zakresu </w:t>
      </w:r>
      <w:r w:rsidRPr="004401F0">
        <w:rPr>
          <w:rStyle w:val="FontStyle11"/>
          <w:rFonts w:ascii="Verdana" w:hAnsi="Verdana"/>
          <w:sz w:val="24"/>
          <w:szCs w:val="24"/>
        </w:rPr>
        <w:t>prawa karnego oraz postępowania karnego</w:t>
      </w:r>
    </w:p>
    <w:p w:rsidR="004401F0" w:rsidRPr="004401F0" w:rsidRDefault="004401F0" w:rsidP="004401F0">
      <w:pPr>
        <w:spacing w:line="360" w:lineRule="auto"/>
        <w:rPr>
          <w:rStyle w:val="FontStyle11"/>
          <w:rFonts w:ascii="Verdana" w:hAnsi="Verdana"/>
          <w:sz w:val="24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Czyn popełniony w 2018r., polegający na zaborze w celu przywłaszczenia cudzego mienia ruchomego, którego wartość wynosi 524 zł to: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przestępstwo,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wykroczenie.</w:t>
      </w: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Ciąg przestępstw polega na: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popełnieniu przez sprawcę dwóch lub więcej </w:t>
      </w:r>
      <w:proofErr w:type="spellStart"/>
      <w:r w:rsidRPr="004401F0">
        <w:rPr>
          <w:rFonts w:ascii="Verdana" w:hAnsi="Verdana"/>
          <w:szCs w:val="24"/>
        </w:rPr>
        <w:t>zachowań</w:t>
      </w:r>
      <w:proofErr w:type="spellEnd"/>
      <w:r w:rsidRPr="004401F0">
        <w:rPr>
          <w:rFonts w:ascii="Verdana" w:hAnsi="Verdana"/>
          <w:szCs w:val="24"/>
        </w:rPr>
        <w:t>, podjętych w krótkich odstępach czasu w wykonaniu z góry powziętego zamiaru,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lastRenderedPageBreak/>
        <w:t>popełnieniu przez sprawcę  w krótkich odstępach czasu, z wykorzystaniem takiej samej sposobności, dwóch lub więcej przestępstw, zanim zapadł pierwszy wyrok, chociażby nieprawomocny, co do któregokolwiek z tych przestępstw,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popełnieniu przez sprawcę dwóch lub więcej przestępstw i wymierzeniu za nie kary tego samego rodzaju albo innej podlegającej łączeniu.</w:t>
      </w:r>
    </w:p>
    <w:p w:rsidR="004401F0" w:rsidRPr="004401F0" w:rsidRDefault="004401F0" w:rsidP="004401F0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Verdana" w:hAnsi="Verdana"/>
          <w:szCs w:val="24"/>
        </w:rPr>
      </w:pPr>
    </w:p>
    <w:p w:rsidR="004401F0" w:rsidRPr="004401F0" w:rsidRDefault="004401F0" w:rsidP="004401F0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Czyn zabroniony, którego społeczna szkodliwość jest znikoma: </w:t>
      </w:r>
    </w:p>
    <w:p w:rsidR="004401F0" w:rsidRPr="004401F0" w:rsidRDefault="004401F0" w:rsidP="00D32C9F">
      <w:pPr>
        <w:widowControl/>
        <w:numPr>
          <w:ilvl w:val="0"/>
          <w:numId w:val="25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stanowi przestępstwo przy czym jest to tzw. </w:t>
      </w:r>
      <w:r w:rsidRPr="004401F0">
        <w:rPr>
          <w:rFonts w:ascii="Verdana" w:hAnsi="Verdana"/>
          <w:i/>
          <w:szCs w:val="24"/>
        </w:rPr>
        <w:t>„przypadek mniejszej wagi”,</w:t>
      </w:r>
    </w:p>
    <w:p w:rsidR="004401F0" w:rsidRPr="004401F0" w:rsidRDefault="004401F0" w:rsidP="00D32C9F">
      <w:pPr>
        <w:widowControl/>
        <w:numPr>
          <w:ilvl w:val="0"/>
          <w:numId w:val="25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nie stanowi przestępstwa,</w:t>
      </w:r>
    </w:p>
    <w:p w:rsidR="004401F0" w:rsidRPr="004401F0" w:rsidRDefault="004401F0" w:rsidP="00D32C9F">
      <w:pPr>
        <w:widowControl/>
        <w:numPr>
          <w:ilvl w:val="0"/>
          <w:numId w:val="25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stanowi przestępstwo, ale sąd odstępuje od wymierzenia kary.</w:t>
      </w: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>Warunkowe umorzenie postępowania możliwe jest: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w przypadku przestępstwa zagrożonego karą powyżej 5 lat pozbawienia wolności,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w przypadku przestępstwa zagrożonego karą do 5 lat pozbawienia wolności, popełnionego przed 1 lipca 2015r.,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wyłącznie w przypadku przestępstwa zagrożonego karą grzywny lub ograniczenia wolności.  </w:t>
      </w: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srodtytul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r w:rsidRPr="004401F0">
        <w:rPr>
          <w:rFonts w:ascii="Verdana" w:hAnsi="Verdana"/>
          <w:color w:val="000000"/>
        </w:rPr>
        <w:t>Odpowiedzialności karnej za przestępstwo skutkowe popełnione przez zaniechanie podlega tylko ten:</w:t>
      </w:r>
    </w:p>
    <w:p w:rsidR="004401F0" w:rsidRPr="004401F0" w:rsidRDefault="004401F0" w:rsidP="00D32C9F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>na kim ciąży szczególny ustawowy obowiązek ścigania przestępstw,</w:t>
      </w:r>
    </w:p>
    <w:p w:rsidR="004401F0" w:rsidRPr="004401F0" w:rsidRDefault="004401F0" w:rsidP="00D32C9F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>na kim ciąży prawny, szczególny obowiązek zapobiegania przestępczości,</w:t>
      </w:r>
    </w:p>
    <w:p w:rsidR="004401F0" w:rsidRPr="004401F0" w:rsidRDefault="004401F0" w:rsidP="00D32C9F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>na kim ciąży prawny, szczególny obowiązek zapobiegnięcia skutkowi.</w:t>
      </w: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>Jeżeli czyn oskarżonego wyczerpuje znamiona określone w dwóch albo więcej przepisach ustawy karnej: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8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Sąd skazuje oskarżonego za jedno przestępstwo na podstawie wszystkich zbiegających się przepisów i wymierza karę na podstawie przepisu przewidującego karę najsurowszą,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Sąd skazuje oskarżonego oddzielnie za każde z popełnionych przestępstw oraz wymierza za wszystkie przestępstwa jedną karę,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28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lastRenderedPageBreak/>
        <w:t xml:space="preserve">Sąd skazuje oskarżonego za jedno przestępstwo na podstawie wszystkich zbiegających się przepisów i  wymierza karę na podstawie przepisu przewidującego karę najłagodniejszą. </w:t>
      </w: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srodtytul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r w:rsidRPr="004401F0">
        <w:rPr>
          <w:rFonts w:ascii="Verdana" w:hAnsi="Verdana"/>
          <w:color w:val="000000"/>
        </w:rPr>
        <w:t>Przygotowanie w prawie karnym:</w:t>
      </w:r>
    </w:p>
    <w:p w:rsidR="004401F0" w:rsidRPr="004401F0" w:rsidRDefault="004401F0" w:rsidP="00D32C9F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>nie jest karalne,</w:t>
      </w:r>
    </w:p>
    <w:p w:rsidR="004401F0" w:rsidRPr="004401F0" w:rsidRDefault="004401F0" w:rsidP="00D32C9F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>jest karalne tylko wtedy, gdy ustawa tak stanowi,</w:t>
      </w:r>
    </w:p>
    <w:p w:rsidR="004401F0" w:rsidRPr="004401F0" w:rsidRDefault="004401F0" w:rsidP="00D32C9F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 xml:space="preserve">zawsze jest karalne. </w:t>
      </w:r>
    </w:p>
    <w:p w:rsidR="004401F0" w:rsidRPr="004401F0" w:rsidRDefault="004401F0" w:rsidP="00D32C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bookmarkStart w:id="0" w:name="_GoBack"/>
      <w:bookmarkEnd w:id="0"/>
      <w:r w:rsidRPr="004401F0">
        <w:rPr>
          <w:rFonts w:ascii="Verdana" w:hAnsi="Verdana"/>
          <w:szCs w:val="24"/>
        </w:rPr>
        <w:t>Ustawę karną polską stosuje się:</w:t>
      </w:r>
    </w:p>
    <w:p w:rsidR="004401F0" w:rsidRPr="004401F0" w:rsidRDefault="004401F0" w:rsidP="00D32C9F">
      <w:pPr>
        <w:widowControl/>
        <w:numPr>
          <w:ilvl w:val="0"/>
          <w:numId w:val="30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wyłącznie w stosunku do obywatela polskiego, który popełnił przestępstwo na terytorium Rzeczypospolitej Polskiej,</w:t>
      </w:r>
    </w:p>
    <w:p w:rsidR="004401F0" w:rsidRPr="004401F0" w:rsidRDefault="004401F0" w:rsidP="00D32C9F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w stosunku do obywatela polskiego, który popełnił przestępstwo na terytorium Rzeczypospolitej Polskiej, jak również w każdym  przypadku gdy obywatel polski popełnił przestępstwo za granicą,</w:t>
      </w:r>
    </w:p>
    <w:p w:rsidR="004401F0" w:rsidRPr="004401F0" w:rsidRDefault="004401F0" w:rsidP="00D32C9F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w stosunku do obywatela polskiego, który popełnił przestępstwo na terytorium Rzeczypospolitej Polskiej, jak również w przypadku gdy obywatel polski popełnił przestępstwo za granicą, jeśli czyn taki jest uznany za przestępstwo również przez ustawę obowiązującą w miejscu jego popełnienia.</w:t>
      </w: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srodtytul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r w:rsidRPr="004401F0">
        <w:rPr>
          <w:rFonts w:ascii="Verdana" w:hAnsi="Verdana"/>
          <w:color w:val="000000"/>
        </w:rPr>
        <w:t>Karę ograniczenia wolności wymierza się:</w:t>
      </w:r>
    </w:p>
    <w:p w:rsidR="004401F0" w:rsidRPr="004401F0" w:rsidRDefault="004401F0" w:rsidP="00D32C9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 xml:space="preserve">w latach i miesiącach, </w:t>
      </w:r>
    </w:p>
    <w:p w:rsidR="004401F0" w:rsidRPr="004401F0" w:rsidRDefault="004401F0" w:rsidP="00D32C9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>w latach,</w:t>
      </w:r>
    </w:p>
    <w:p w:rsidR="004401F0" w:rsidRPr="004401F0" w:rsidRDefault="004401F0" w:rsidP="00D32C9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357" w:hanging="357"/>
        <w:textAlignment w:val="baseline"/>
        <w:rPr>
          <w:rFonts w:ascii="Verdana" w:hAnsi="Verdana"/>
          <w:color w:val="000000"/>
        </w:rPr>
      </w:pPr>
      <w:r w:rsidRPr="004401F0">
        <w:rPr>
          <w:rFonts w:ascii="Verdana" w:hAnsi="Verdana"/>
          <w:color w:val="000000"/>
        </w:rPr>
        <w:t>w miesiącach.</w:t>
      </w: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 xml:space="preserve">Pokrzywdzony może występować w sprawie jako oskarżyciel posiłkowy: </w:t>
      </w:r>
    </w:p>
    <w:p w:rsidR="004401F0" w:rsidRPr="004401F0" w:rsidRDefault="004401F0" w:rsidP="00D32C9F">
      <w:pPr>
        <w:widowControl/>
        <w:numPr>
          <w:ilvl w:val="0"/>
          <w:numId w:val="32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gdy złoży oświadczenie o chęci występowania w charakterze oskarżyciela posiłkowego do czasu wniesienia przez oskarżyciela  aktu oskarżenia do sądu, </w:t>
      </w:r>
    </w:p>
    <w:p w:rsidR="004401F0" w:rsidRPr="004401F0" w:rsidRDefault="004401F0" w:rsidP="00D32C9F">
      <w:pPr>
        <w:widowControl/>
        <w:numPr>
          <w:ilvl w:val="0"/>
          <w:numId w:val="32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wyłącznie w sprawie z oskarżenia prywatnego,</w:t>
      </w:r>
    </w:p>
    <w:p w:rsidR="004401F0" w:rsidRPr="004401F0" w:rsidRDefault="004401F0" w:rsidP="00D32C9F">
      <w:pPr>
        <w:widowControl/>
        <w:numPr>
          <w:ilvl w:val="0"/>
          <w:numId w:val="32"/>
        </w:numPr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gdy po wniesieniu do sądu aktu oskarżenia złoży czasu rozpoczęcia przewodu sądowego na rozprawie głównej oświadczenie o chęci występowania w charakterze oskarżyciela posiłkowego.</w:t>
      </w:r>
    </w:p>
    <w:p w:rsidR="004401F0" w:rsidRPr="004401F0" w:rsidRDefault="004401F0" w:rsidP="004401F0">
      <w:pPr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 xml:space="preserve"> </w:t>
      </w:r>
      <w:r w:rsidRPr="004401F0">
        <w:rPr>
          <w:rFonts w:ascii="Verdana" w:hAnsi="Verdana"/>
          <w:szCs w:val="24"/>
        </w:rPr>
        <w:t>W aktualnie obowiązującym stanie prawnym, przed sądem rejonowym: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oskarżony zawsze ma obowiązek brać udział w rozprawie, 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oskarżony nie ma obowiązku uczestniczenia w rozprawie jeśli jest reprezentowany przez obrońcę,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oskarżony ma prawo brać udział w rozprawie.</w:t>
      </w:r>
    </w:p>
    <w:p w:rsidR="004401F0" w:rsidRPr="004401F0" w:rsidRDefault="004401F0" w:rsidP="004401F0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 xml:space="preserve">Środek odwoławczy od postanowienia  sądu to: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apelacja,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sprzeciw,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zażalenie.</w:t>
      </w:r>
    </w:p>
    <w:p w:rsidR="004401F0" w:rsidRPr="004401F0" w:rsidRDefault="004401F0" w:rsidP="004401F0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 xml:space="preserve">Zgodnie z </w:t>
      </w:r>
      <w:proofErr w:type="spellStart"/>
      <w:r w:rsidRPr="004401F0">
        <w:rPr>
          <w:rFonts w:ascii="Verdana" w:hAnsi="Verdana"/>
          <w:szCs w:val="24"/>
        </w:rPr>
        <w:t>kpk</w:t>
      </w:r>
      <w:proofErr w:type="spellEnd"/>
      <w:r w:rsidRPr="004401F0">
        <w:rPr>
          <w:rFonts w:ascii="Verdana" w:hAnsi="Verdana"/>
          <w:szCs w:val="24"/>
        </w:rPr>
        <w:t xml:space="preserve">  jeżeli oskarżony jest tymczasowo aresztowany, o utrzymaniu, zmianie lub uchyleniu tego środka orzeka:</w:t>
      </w:r>
    </w:p>
    <w:p w:rsidR="004401F0" w:rsidRPr="004401F0" w:rsidRDefault="004401F0" w:rsidP="00D32C9F">
      <w:pPr>
        <w:widowControl/>
        <w:numPr>
          <w:ilvl w:val="0"/>
          <w:numId w:val="35"/>
        </w:numPr>
        <w:shd w:val="clear" w:color="auto" w:fill="FFFFFF"/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sąd z urzędu,</w:t>
      </w:r>
    </w:p>
    <w:p w:rsidR="004401F0" w:rsidRPr="004401F0" w:rsidRDefault="004401F0" w:rsidP="00D32C9F">
      <w:pPr>
        <w:widowControl/>
        <w:numPr>
          <w:ilvl w:val="0"/>
          <w:numId w:val="35"/>
        </w:numPr>
        <w:shd w:val="clear" w:color="auto" w:fill="FFFFFF"/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sąd na wniosek prokuratora,</w:t>
      </w:r>
    </w:p>
    <w:p w:rsidR="004401F0" w:rsidRPr="004401F0" w:rsidRDefault="004401F0" w:rsidP="00D32C9F">
      <w:pPr>
        <w:widowControl/>
        <w:numPr>
          <w:ilvl w:val="0"/>
          <w:numId w:val="35"/>
        </w:numPr>
        <w:shd w:val="clear" w:color="auto" w:fill="FFFFFF"/>
        <w:suppressAutoHyphens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prokurator lub sąd.</w:t>
      </w:r>
    </w:p>
    <w:p w:rsidR="004401F0" w:rsidRPr="004401F0" w:rsidRDefault="004401F0" w:rsidP="004401F0">
      <w:pPr>
        <w:shd w:val="clear" w:color="auto" w:fill="FFFFFF"/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 xml:space="preserve">Zgodnie z </w:t>
      </w:r>
      <w:proofErr w:type="spellStart"/>
      <w:r w:rsidRPr="004401F0">
        <w:rPr>
          <w:rFonts w:ascii="Verdana" w:hAnsi="Verdana"/>
          <w:szCs w:val="24"/>
        </w:rPr>
        <w:t>kpk</w:t>
      </w:r>
      <w:proofErr w:type="spellEnd"/>
      <w:r w:rsidRPr="004401F0">
        <w:rPr>
          <w:rFonts w:ascii="Verdana" w:hAnsi="Verdana"/>
          <w:szCs w:val="24"/>
        </w:rPr>
        <w:t xml:space="preserve"> co do zasady prokurator: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ma obowiązek uczestniczenia w postępowaniu przed sądem rejonowym zawsze kiedy skieruje do sądu akt oskarżenia,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ma obowiązek uczestniczenia w postępowaniu przed sądem rejonowym w sprawie w której postępowanie przygotowawcze prowadzone było w formie dochodzenia, </w:t>
      </w:r>
    </w:p>
    <w:p w:rsidR="004401F0" w:rsidRPr="004401F0" w:rsidRDefault="004401F0" w:rsidP="00D32C9F">
      <w:pPr>
        <w:pStyle w:val="Akapitzlist"/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 xml:space="preserve">ma obowiązek uczestniczenia w postępowaniu przed sądem rejonowym w sprawie w której postępowanie przygotowawcze prowadzone było w formie śledztwa. </w:t>
      </w:r>
    </w:p>
    <w:p w:rsidR="004401F0" w:rsidRPr="004401F0" w:rsidRDefault="004401F0" w:rsidP="004401F0">
      <w:pPr>
        <w:shd w:val="clear" w:color="auto" w:fill="FFFFFF"/>
        <w:spacing w:line="360" w:lineRule="auto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 xml:space="preserve">Zgodnie z </w:t>
      </w:r>
      <w:proofErr w:type="spellStart"/>
      <w:r w:rsidRPr="004401F0">
        <w:rPr>
          <w:rFonts w:ascii="Verdana" w:hAnsi="Verdana"/>
          <w:szCs w:val="24"/>
        </w:rPr>
        <w:t>kpk</w:t>
      </w:r>
      <w:proofErr w:type="spellEnd"/>
      <w:r w:rsidRPr="004401F0">
        <w:rPr>
          <w:rFonts w:ascii="Verdana" w:hAnsi="Verdana"/>
          <w:szCs w:val="24"/>
        </w:rPr>
        <w:t xml:space="preserve"> rozprawę uważa się za odroczoną, jeżeli przerwa w rozprawie trwała dłużej, niż:</w:t>
      </w:r>
    </w:p>
    <w:p w:rsidR="004401F0" w:rsidRPr="004401F0" w:rsidRDefault="004401F0" w:rsidP="00D32C9F">
      <w:pPr>
        <w:widowControl/>
        <w:numPr>
          <w:ilvl w:val="0"/>
          <w:numId w:val="37"/>
        </w:numPr>
        <w:shd w:val="clear" w:color="auto" w:fill="FFFFFF"/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21 dni,</w:t>
      </w:r>
    </w:p>
    <w:p w:rsidR="004401F0" w:rsidRPr="004401F0" w:rsidRDefault="004401F0" w:rsidP="00D32C9F">
      <w:pPr>
        <w:widowControl/>
        <w:numPr>
          <w:ilvl w:val="0"/>
          <w:numId w:val="37"/>
        </w:numPr>
        <w:shd w:val="clear" w:color="auto" w:fill="FFFFFF"/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30 dni,</w:t>
      </w:r>
    </w:p>
    <w:p w:rsidR="004401F0" w:rsidRPr="004401F0" w:rsidRDefault="004401F0" w:rsidP="00D32C9F">
      <w:pPr>
        <w:widowControl/>
        <w:numPr>
          <w:ilvl w:val="0"/>
          <w:numId w:val="37"/>
        </w:numPr>
        <w:shd w:val="clear" w:color="auto" w:fill="FFFFFF"/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35 dni.</w:t>
      </w:r>
    </w:p>
    <w:p w:rsidR="004401F0" w:rsidRPr="004401F0" w:rsidRDefault="004401F0" w:rsidP="004401F0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Nagwek1"/>
        <w:numPr>
          <w:ilvl w:val="0"/>
          <w:numId w:val="9"/>
        </w:numPr>
        <w:shd w:val="clear" w:color="auto" w:fill="FFFFFF"/>
        <w:spacing w:before="0" w:after="0" w:line="360" w:lineRule="auto"/>
        <w:rPr>
          <w:rFonts w:ascii="Verdana" w:hAnsi="Verdana"/>
          <w:b w:val="0"/>
          <w:color w:val="000000"/>
          <w:sz w:val="24"/>
          <w:szCs w:val="24"/>
        </w:rPr>
      </w:pPr>
      <w:r>
        <w:rPr>
          <w:rFonts w:ascii="Verdana" w:hAnsi="Verdana"/>
          <w:b w:val="0"/>
          <w:color w:val="000000"/>
          <w:sz w:val="24"/>
          <w:szCs w:val="24"/>
        </w:rPr>
        <w:lastRenderedPageBreak/>
        <w:t xml:space="preserve"> </w:t>
      </w:r>
      <w:r w:rsidRPr="004401F0">
        <w:rPr>
          <w:rFonts w:ascii="Verdana" w:hAnsi="Verdana"/>
          <w:b w:val="0"/>
          <w:color w:val="000000"/>
          <w:sz w:val="24"/>
          <w:szCs w:val="24"/>
        </w:rPr>
        <w:t xml:space="preserve">Zasada </w:t>
      </w:r>
      <w:proofErr w:type="spellStart"/>
      <w:r w:rsidRPr="004401F0">
        <w:rPr>
          <w:rFonts w:ascii="Verdana" w:hAnsi="Verdana"/>
          <w:b w:val="0"/>
          <w:i/>
          <w:color w:val="000000"/>
          <w:sz w:val="24"/>
          <w:szCs w:val="24"/>
        </w:rPr>
        <w:t>reformationis</w:t>
      </w:r>
      <w:proofErr w:type="spellEnd"/>
      <w:r w:rsidRPr="004401F0">
        <w:rPr>
          <w:rFonts w:ascii="Verdana" w:hAnsi="Verdana"/>
          <w:b w:val="0"/>
          <w:i/>
          <w:color w:val="000000"/>
          <w:sz w:val="24"/>
          <w:szCs w:val="24"/>
        </w:rPr>
        <w:t xml:space="preserve"> in </w:t>
      </w:r>
      <w:proofErr w:type="spellStart"/>
      <w:r w:rsidRPr="004401F0">
        <w:rPr>
          <w:rFonts w:ascii="Verdana" w:hAnsi="Verdana"/>
          <w:b w:val="0"/>
          <w:i/>
          <w:color w:val="000000"/>
          <w:sz w:val="24"/>
          <w:szCs w:val="24"/>
        </w:rPr>
        <w:t>peius</w:t>
      </w:r>
      <w:proofErr w:type="spellEnd"/>
      <w:r w:rsidRPr="004401F0">
        <w:rPr>
          <w:rFonts w:ascii="Verdana" w:hAnsi="Verdana"/>
          <w:b w:val="0"/>
          <w:color w:val="000000"/>
          <w:sz w:val="24"/>
          <w:szCs w:val="24"/>
        </w:rPr>
        <w:t xml:space="preserve"> w procedurze karnej polega na tym, że:</w:t>
      </w:r>
    </w:p>
    <w:p w:rsidR="004401F0" w:rsidRPr="004401F0" w:rsidRDefault="004401F0" w:rsidP="00D32C9F">
      <w:pPr>
        <w:pStyle w:val="Nagwek1"/>
        <w:keepNext w:val="0"/>
        <w:numPr>
          <w:ilvl w:val="0"/>
          <w:numId w:val="38"/>
        </w:numPr>
        <w:shd w:val="clear" w:color="auto" w:fill="FFFFFF"/>
        <w:spacing w:before="0" w:after="0" w:line="360" w:lineRule="auto"/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</w:pPr>
      <w:r w:rsidRPr="004401F0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>sąd odwoławczy nie może uchylić lub zmienić wyroku na niekorzyść strony wnoszącej apelację w zakresie winy i kary, chyba że strona przeciwna również wniosła apelację,</w:t>
      </w:r>
    </w:p>
    <w:p w:rsidR="004401F0" w:rsidRPr="004401F0" w:rsidRDefault="004401F0" w:rsidP="00D32C9F">
      <w:pPr>
        <w:pStyle w:val="Nagwek1"/>
        <w:keepNext w:val="0"/>
        <w:numPr>
          <w:ilvl w:val="0"/>
          <w:numId w:val="38"/>
        </w:numPr>
        <w:shd w:val="clear" w:color="auto" w:fill="FFFFFF"/>
        <w:spacing w:before="0" w:after="0" w:line="360" w:lineRule="auto"/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</w:pPr>
      <w:r w:rsidRPr="004401F0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 xml:space="preserve">sąd odwoławczy nie może orzec na niekorzyść  strony wnoszącej apelację wyłącznie w zakresie wymierzonej jej kary, nawet w sytuacji gdy strona przeciwna również wniosła apelację co do kary, </w:t>
      </w:r>
    </w:p>
    <w:p w:rsidR="004401F0" w:rsidRPr="004401F0" w:rsidRDefault="004401F0" w:rsidP="00D32C9F">
      <w:pPr>
        <w:pStyle w:val="Nagwek1"/>
        <w:keepNext w:val="0"/>
        <w:numPr>
          <w:ilvl w:val="0"/>
          <w:numId w:val="38"/>
        </w:numPr>
        <w:shd w:val="clear" w:color="auto" w:fill="FFFFFF"/>
        <w:spacing w:before="0" w:after="0" w:line="360" w:lineRule="auto"/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</w:pPr>
      <w:r w:rsidRPr="004401F0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>sąd odwoławczy może rozpoznać apelację tylko na korzyść strony wnoszącej apelację w zakresie winy i kary bez względu na to czy strona przeciwna również wniosła apelację.</w:t>
      </w:r>
    </w:p>
    <w:p w:rsidR="004401F0" w:rsidRPr="004401F0" w:rsidRDefault="004401F0" w:rsidP="004401F0">
      <w:pPr>
        <w:pStyle w:val="Nagwek1"/>
        <w:shd w:val="clear" w:color="auto" w:fill="FFFFFF"/>
        <w:spacing w:before="0" w:after="0" w:line="360" w:lineRule="auto"/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</w:pPr>
      <w:r w:rsidRPr="004401F0">
        <w:rPr>
          <w:rFonts w:ascii="Verdana" w:hAnsi="Verdana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4401F0" w:rsidRPr="004401F0" w:rsidRDefault="004401F0" w:rsidP="00D32C9F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>W sprawach o przestępstwa ścigane na wniosek, wniosek o ściganie może być cofnięty:</w:t>
      </w:r>
    </w:p>
    <w:p w:rsidR="004401F0" w:rsidRPr="004401F0" w:rsidRDefault="004401F0" w:rsidP="00D32C9F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w każdym czasie,</w:t>
      </w:r>
    </w:p>
    <w:p w:rsidR="004401F0" w:rsidRPr="004401F0" w:rsidRDefault="004401F0" w:rsidP="00D32C9F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do chwili wydania wyroku przez sąd I instancji,</w:t>
      </w:r>
    </w:p>
    <w:p w:rsidR="004401F0" w:rsidRPr="004401F0" w:rsidRDefault="004401F0" w:rsidP="00D32C9F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do chwili rozpoczęcia przewodu sądowego na pierwszej rozprawie głównej.</w:t>
      </w:r>
    </w:p>
    <w:p w:rsidR="004401F0" w:rsidRPr="004401F0" w:rsidRDefault="004401F0" w:rsidP="004401F0">
      <w:pPr>
        <w:widowControl/>
        <w:suppressAutoHyphens w:val="0"/>
        <w:spacing w:line="360" w:lineRule="auto"/>
        <w:ind w:left="360"/>
        <w:rPr>
          <w:rFonts w:ascii="Verdana" w:hAnsi="Verdana"/>
          <w:szCs w:val="24"/>
        </w:rPr>
      </w:pPr>
    </w:p>
    <w:p w:rsidR="004401F0" w:rsidRPr="004401F0" w:rsidRDefault="004401F0" w:rsidP="00D32C9F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Pr="004401F0">
        <w:rPr>
          <w:rFonts w:ascii="Verdana" w:hAnsi="Verdana"/>
          <w:szCs w:val="24"/>
        </w:rPr>
        <w:t>Sąd w postępowaniu karnym:</w:t>
      </w:r>
    </w:p>
    <w:p w:rsidR="004401F0" w:rsidRPr="004401F0" w:rsidRDefault="004401F0" w:rsidP="00D32C9F">
      <w:pPr>
        <w:widowControl/>
        <w:numPr>
          <w:ilvl w:val="0"/>
          <w:numId w:val="40"/>
        </w:numPr>
        <w:shd w:val="clear" w:color="auto" w:fill="FFFFFF"/>
        <w:suppressAutoHyphens w:val="0"/>
        <w:spacing w:line="360" w:lineRule="auto"/>
        <w:rPr>
          <w:rFonts w:ascii="Verdana" w:hAnsi="Verdana"/>
          <w:szCs w:val="24"/>
          <w:shd w:val="clear" w:color="auto" w:fill="FFFFFF"/>
        </w:rPr>
      </w:pPr>
      <w:r w:rsidRPr="004401F0">
        <w:rPr>
          <w:rFonts w:ascii="Verdana" w:hAnsi="Verdana"/>
          <w:szCs w:val="24"/>
          <w:shd w:val="clear" w:color="auto" w:fill="FFFFFF"/>
        </w:rPr>
        <w:t>rozstrzyga samodzielnie zagadnienia faktyczne i prawne oraz  nigdy nie jest związany rozstrzygnięciem innego sądu lub organu,</w:t>
      </w:r>
    </w:p>
    <w:p w:rsidR="004401F0" w:rsidRPr="004401F0" w:rsidRDefault="004401F0" w:rsidP="00D32C9F">
      <w:pPr>
        <w:widowControl/>
        <w:numPr>
          <w:ilvl w:val="0"/>
          <w:numId w:val="40"/>
        </w:numPr>
        <w:shd w:val="clear" w:color="auto" w:fill="FFFFFF"/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  <w:shd w:val="clear" w:color="auto" w:fill="FFFFFF"/>
        </w:rPr>
        <w:t>rozstrzyga samodzielnie zagadnienia faktyczne i prawne</w:t>
      </w:r>
      <w:r w:rsidRPr="004401F0">
        <w:rPr>
          <w:rFonts w:ascii="Verdana" w:hAnsi="Verdana"/>
          <w:szCs w:val="24"/>
        </w:rPr>
        <w:t xml:space="preserve">  ale jest związany prawomocnymi rozstrzygnięciami sądu, kształtującymi prawo lub stosunek prawny,</w:t>
      </w:r>
    </w:p>
    <w:p w:rsidR="004401F0" w:rsidRPr="004401F0" w:rsidRDefault="004401F0" w:rsidP="00D32C9F">
      <w:pPr>
        <w:widowControl/>
        <w:numPr>
          <w:ilvl w:val="0"/>
          <w:numId w:val="40"/>
        </w:numPr>
        <w:shd w:val="clear" w:color="auto" w:fill="FFFFFF"/>
        <w:suppressAutoHyphens w:val="0"/>
        <w:spacing w:line="360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  <w:shd w:val="clear" w:color="auto" w:fill="FFFFFF"/>
        </w:rPr>
        <w:t>rozstrzyga samodzielnie zagadnienia faktyczne i prawne</w:t>
      </w:r>
      <w:r w:rsidRPr="004401F0">
        <w:rPr>
          <w:rFonts w:ascii="Verdana" w:hAnsi="Verdana"/>
          <w:szCs w:val="24"/>
        </w:rPr>
        <w:t xml:space="preserve">  ale jest związany nawet nieprawomocnymi rozstrzygnięciami sądu  wyższej instancji.</w:t>
      </w:r>
    </w:p>
    <w:p w:rsidR="004401F0" w:rsidRPr="004401F0" w:rsidRDefault="004401F0" w:rsidP="004401F0">
      <w:pPr>
        <w:shd w:val="clear" w:color="auto" w:fill="FFFFFF"/>
        <w:spacing w:line="360" w:lineRule="auto"/>
        <w:rPr>
          <w:rFonts w:ascii="Verdana" w:hAnsi="Verdana"/>
          <w:szCs w:val="24"/>
          <w:u w:val="single"/>
        </w:rPr>
      </w:pPr>
    </w:p>
    <w:p w:rsidR="004401F0" w:rsidRPr="004401F0" w:rsidRDefault="004401F0" w:rsidP="004401F0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B461B8" w:rsidRPr="004401F0" w:rsidRDefault="00B461B8" w:rsidP="004401F0">
      <w:pPr>
        <w:spacing w:line="319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lastRenderedPageBreak/>
        <w:t>Praca pi</w:t>
      </w:r>
      <w:r w:rsidR="009E701B" w:rsidRPr="004401F0">
        <w:rPr>
          <w:rFonts w:ascii="Verdana" w:hAnsi="Verdana"/>
          <w:szCs w:val="24"/>
        </w:rPr>
        <w:t>semna do konkursu nr Kd-111-3/18</w:t>
      </w:r>
      <w:r w:rsidRPr="004401F0">
        <w:rPr>
          <w:rFonts w:ascii="Verdana" w:hAnsi="Verdana"/>
          <w:szCs w:val="24"/>
        </w:rPr>
        <w:t xml:space="preserve"> na stanowisko asystenta sędziego w Sądzie Rejonowym dla Warszawy-Śródmieścia w Warszawie</w:t>
      </w:r>
    </w:p>
    <w:p w:rsidR="00B461B8" w:rsidRPr="004401F0" w:rsidRDefault="00B461B8" w:rsidP="004401F0">
      <w:pPr>
        <w:spacing w:line="319" w:lineRule="auto"/>
        <w:rPr>
          <w:rFonts w:ascii="Verdana" w:hAnsi="Verdana"/>
          <w:szCs w:val="24"/>
        </w:rPr>
      </w:pPr>
    </w:p>
    <w:p w:rsidR="00A5741D" w:rsidRPr="004401F0" w:rsidRDefault="00E376E3" w:rsidP="004401F0">
      <w:pPr>
        <w:spacing w:line="319" w:lineRule="auto"/>
        <w:rPr>
          <w:rFonts w:ascii="Verdana" w:hAnsi="Verdana"/>
          <w:szCs w:val="24"/>
          <w:u w:val="single"/>
        </w:rPr>
      </w:pPr>
      <w:r w:rsidRPr="004401F0">
        <w:rPr>
          <w:rFonts w:ascii="Verdana" w:hAnsi="Verdana"/>
          <w:szCs w:val="24"/>
          <w:u w:val="single"/>
        </w:rPr>
        <w:t>prawo cywilne</w:t>
      </w:r>
    </w:p>
    <w:p w:rsidR="00040B9E" w:rsidRPr="004401F0" w:rsidRDefault="00040B9E" w:rsidP="004401F0">
      <w:pPr>
        <w:spacing w:line="319" w:lineRule="auto"/>
        <w:rPr>
          <w:rFonts w:ascii="Verdana" w:hAnsi="Verdana"/>
          <w:szCs w:val="24"/>
          <w:u w:val="single"/>
        </w:rPr>
      </w:pPr>
    </w:p>
    <w:p w:rsidR="003F7962" w:rsidRPr="004401F0" w:rsidRDefault="003F7962" w:rsidP="004401F0">
      <w:pPr>
        <w:spacing w:line="319" w:lineRule="auto"/>
        <w:ind w:firstLine="567"/>
        <w:rPr>
          <w:rFonts w:ascii="Verdana" w:hAnsi="Verdana" w:cs="Arial"/>
          <w:szCs w:val="24"/>
        </w:rPr>
      </w:pPr>
      <w:r w:rsidRPr="004401F0">
        <w:rPr>
          <w:rFonts w:ascii="Verdana" w:hAnsi="Verdana" w:cs="Arial"/>
          <w:szCs w:val="24"/>
        </w:rPr>
        <w:t xml:space="preserve">W dniu 25.04.2017r. Jan Kowalski złożył </w:t>
      </w:r>
      <w:r w:rsidR="009E701B" w:rsidRPr="004401F0">
        <w:rPr>
          <w:rFonts w:ascii="Verdana" w:hAnsi="Verdana" w:cs="Arial"/>
          <w:szCs w:val="24"/>
        </w:rPr>
        <w:t>do Sądu Rejonowego dla Warszawy-</w:t>
      </w:r>
      <w:r w:rsidRPr="004401F0">
        <w:rPr>
          <w:rFonts w:ascii="Verdana" w:hAnsi="Verdana" w:cs="Arial"/>
          <w:szCs w:val="24"/>
        </w:rPr>
        <w:t xml:space="preserve">Śródmieścia w Warszawie wniosek o stwierdzenie nabycia spadku po swoim ojcu Stanisławie Kowalskim. Jako uczestników postępowania wskazał: Marka Kowalskiego, Alicję Nowak i Monikę Nowak. </w:t>
      </w:r>
    </w:p>
    <w:p w:rsidR="003F7962" w:rsidRPr="004401F0" w:rsidRDefault="003F7962" w:rsidP="004401F0">
      <w:pPr>
        <w:spacing w:line="319" w:lineRule="auto"/>
        <w:ind w:firstLine="567"/>
        <w:rPr>
          <w:rFonts w:ascii="Verdana" w:hAnsi="Verdana" w:cs="Arial"/>
          <w:szCs w:val="24"/>
        </w:rPr>
      </w:pPr>
      <w:r w:rsidRPr="004401F0">
        <w:rPr>
          <w:rFonts w:ascii="Verdana" w:hAnsi="Verdana" w:cs="Arial"/>
          <w:szCs w:val="24"/>
        </w:rPr>
        <w:t>W uzasadnieniu wniosku wskazał, że: Stanisław Kowalski zmarł 30.06.2016r. w Warszawie, ostatnio przed śmiercią zamieszkiwał w Warszawie przy ul. Marszałkowskiej 14 m. 110. Był wdowcem. Jego żona Maria Kowalska zmarła 10 lat wcześniej. Dziećmi spadkodawcy i Marii Kowalskiej są: Jan Kowalski i Marek Kowalski. Ponadto spadkodawca miał córkę Julię Nowak, która zmarła 01.08.2016r. Julia Nowak miała 2 dzieci: Alicję Nowak i Monikę Nowak – uczestników postępowania. Spadkodawca nie miał innych dzieci, także pozamałżeńskich i przysposobionych. Nikt nie odrzucił spadku, nie zrzekł się dziedziczenia, nie składał oświadczenia w przedmiocie przyjęcia spadku i nikt nie został uznany za niegodnego dziedziczenia. Nie został sporządzony akt poświadczenia dziedziczenia u notariusza. Nikt wcześniej nie występował do sądu z wnioskiem o stwierdzenie nabycia spadku po Stanisławie Kowalskim. Stanisław Kowalski sporządził 1 testament w formie aktu notarialnego. W testamencie oświadczył, że wydziedzicza syna Marka Kowalskiego, który wynosił z domu rodzinnego złotą biżuterię i dolary. Środki uzyskane ze sprzedaży tych rzeczy przeznaczał na gry hazardowe. Gdy Stanisław Kowalski dowiedział się o kradzieżach syna, syn w trakcie awantury zranił ojca nożem. Ponadto Marek Kowalski od około 20 lat nie utrzymuje kontaktu z ojcem.</w:t>
      </w:r>
    </w:p>
    <w:p w:rsidR="003F7962" w:rsidRPr="004401F0" w:rsidRDefault="003F7962" w:rsidP="004401F0">
      <w:pPr>
        <w:spacing w:line="319" w:lineRule="auto"/>
        <w:ind w:firstLine="567"/>
        <w:rPr>
          <w:rFonts w:ascii="Verdana" w:hAnsi="Verdana" w:cs="Arial"/>
          <w:szCs w:val="24"/>
        </w:rPr>
      </w:pPr>
      <w:r w:rsidRPr="004401F0">
        <w:rPr>
          <w:rFonts w:ascii="Verdana" w:hAnsi="Verdana" w:cs="Arial"/>
          <w:szCs w:val="24"/>
        </w:rPr>
        <w:t>Na rozprawie w dniu 20.06.2017r. Sąd odebrał zapewnienie spadkowe od wnioskodawcy i uczestnika Marka Kowalskiego. Przesłuchał wnioskodawcę i uczestników. Sąd ustalił okoliczności opisane we wniosku, otworzył i ogłosił testament. Nikt nie kwestionował testamentu. Marek Kowalski nie ma dzieci. Sąd zamknął rozprawę i odroczył ogłoszenie orzeczenia do 27.06.2017r.</w:t>
      </w:r>
    </w:p>
    <w:p w:rsidR="003F7962" w:rsidRPr="004401F0" w:rsidRDefault="003F7962" w:rsidP="004401F0">
      <w:pPr>
        <w:spacing w:line="319" w:lineRule="auto"/>
        <w:ind w:firstLine="567"/>
        <w:rPr>
          <w:rFonts w:ascii="Verdana" w:hAnsi="Verdana" w:cs="Arial"/>
          <w:szCs w:val="24"/>
        </w:rPr>
      </w:pPr>
    </w:p>
    <w:p w:rsidR="003F7962" w:rsidRPr="004401F0" w:rsidRDefault="003F7962" w:rsidP="004401F0">
      <w:pPr>
        <w:spacing w:line="319" w:lineRule="auto"/>
        <w:ind w:firstLine="567"/>
        <w:rPr>
          <w:rFonts w:ascii="Verdana" w:hAnsi="Verdana" w:cs="Arial"/>
          <w:i/>
          <w:szCs w:val="24"/>
        </w:rPr>
      </w:pPr>
      <w:r w:rsidRPr="004401F0">
        <w:rPr>
          <w:rFonts w:ascii="Verdana" w:hAnsi="Verdana" w:cs="Arial"/>
          <w:i/>
          <w:szCs w:val="24"/>
        </w:rPr>
        <w:t>Proszę przygotować projekt orzeczenia Sądu Rejonowego dla Warszawy Śródmieścia w Warszawie i jego uzasadnienia.</w:t>
      </w:r>
    </w:p>
    <w:p w:rsidR="009175D0" w:rsidRPr="004401F0" w:rsidRDefault="009175D0" w:rsidP="004401F0">
      <w:pPr>
        <w:spacing w:line="319" w:lineRule="auto"/>
        <w:ind w:firstLine="567"/>
        <w:rPr>
          <w:rFonts w:ascii="Verdana" w:hAnsi="Verdana" w:cs="Arial"/>
          <w:szCs w:val="24"/>
        </w:rPr>
      </w:pPr>
    </w:p>
    <w:p w:rsidR="00415197" w:rsidRPr="004401F0" w:rsidRDefault="00415197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4401F0" w:rsidRDefault="004401F0" w:rsidP="004401F0">
      <w:pPr>
        <w:spacing w:line="319" w:lineRule="auto"/>
        <w:rPr>
          <w:rFonts w:ascii="Verdana" w:hAnsi="Verdana"/>
          <w:szCs w:val="24"/>
        </w:rPr>
      </w:pPr>
    </w:p>
    <w:p w:rsidR="00B461B8" w:rsidRPr="004401F0" w:rsidRDefault="00B461B8" w:rsidP="004401F0">
      <w:pPr>
        <w:spacing w:line="319" w:lineRule="auto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lastRenderedPageBreak/>
        <w:t xml:space="preserve">Praca pisemna do konkursu nr </w:t>
      </w:r>
      <w:r w:rsidR="003F7962" w:rsidRPr="004401F0">
        <w:rPr>
          <w:rFonts w:ascii="Verdana" w:hAnsi="Verdana"/>
          <w:szCs w:val="24"/>
        </w:rPr>
        <w:t>Kd-111-3/18</w:t>
      </w:r>
      <w:r w:rsidRPr="004401F0">
        <w:rPr>
          <w:rFonts w:ascii="Verdana" w:hAnsi="Verdana"/>
          <w:szCs w:val="24"/>
        </w:rPr>
        <w:t xml:space="preserve"> na stanowisko asystenta sędziego w Sądzie Rejonowym dla Warszawy-Śródmieścia w Warszawie</w:t>
      </w:r>
    </w:p>
    <w:p w:rsidR="00B461B8" w:rsidRPr="004401F0" w:rsidRDefault="00B461B8" w:rsidP="004401F0">
      <w:pPr>
        <w:spacing w:line="360" w:lineRule="auto"/>
        <w:rPr>
          <w:rFonts w:ascii="Verdana" w:hAnsi="Verdana"/>
          <w:szCs w:val="24"/>
        </w:rPr>
      </w:pPr>
    </w:p>
    <w:p w:rsidR="00E376E3" w:rsidRPr="004401F0" w:rsidRDefault="00E376E3" w:rsidP="004401F0">
      <w:pPr>
        <w:spacing w:line="319" w:lineRule="auto"/>
        <w:rPr>
          <w:rFonts w:ascii="Verdana" w:hAnsi="Verdana"/>
          <w:szCs w:val="24"/>
          <w:u w:val="single"/>
        </w:rPr>
      </w:pPr>
      <w:r w:rsidRPr="004401F0">
        <w:rPr>
          <w:rFonts w:ascii="Verdana" w:hAnsi="Verdana"/>
          <w:szCs w:val="24"/>
          <w:u w:val="single"/>
        </w:rPr>
        <w:t>prawo karne</w:t>
      </w:r>
    </w:p>
    <w:p w:rsidR="00BE30AD" w:rsidRPr="004401F0" w:rsidRDefault="00BE30AD" w:rsidP="004401F0">
      <w:pPr>
        <w:pStyle w:val="Bezodstpw"/>
        <w:spacing w:line="319" w:lineRule="auto"/>
        <w:rPr>
          <w:rFonts w:ascii="Verdana" w:hAnsi="Verdana"/>
          <w:w w:val="111"/>
          <w:sz w:val="24"/>
          <w:szCs w:val="24"/>
        </w:rPr>
      </w:pPr>
    </w:p>
    <w:p w:rsidR="003F7962" w:rsidRPr="004401F0" w:rsidRDefault="003F7962" w:rsidP="004401F0">
      <w:pPr>
        <w:pStyle w:val="Style4"/>
        <w:widowControl/>
        <w:spacing w:line="319" w:lineRule="auto"/>
        <w:ind w:firstLine="709"/>
        <w:rPr>
          <w:rStyle w:val="FontStyle31"/>
          <w:rFonts w:ascii="Verdana" w:eastAsia="HG Mincho Light J" w:hAnsi="Verdana" w:cs="Times New Roman"/>
          <w:b w:val="0"/>
          <w:sz w:val="24"/>
          <w:szCs w:val="24"/>
        </w:rPr>
      </w:pPr>
      <w:r w:rsidRPr="004401F0">
        <w:rPr>
          <w:rStyle w:val="FontStyle31"/>
          <w:rFonts w:ascii="Verdana" w:eastAsia="HG Mincho Light J" w:hAnsi="Verdana" w:cs="Times New Roman"/>
          <w:b w:val="0"/>
          <w:sz w:val="24"/>
          <w:szCs w:val="24"/>
        </w:rPr>
        <w:t xml:space="preserve">Michał F. w dniu </w:t>
      </w:r>
      <w:r w:rsidRPr="004401F0">
        <w:rPr>
          <w:rStyle w:val="FontStyle26"/>
          <w:rFonts w:ascii="Verdana" w:eastAsia="HG Mincho Light J" w:hAnsi="Verdana"/>
          <w:sz w:val="24"/>
          <w:szCs w:val="24"/>
        </w:rPr>
        <w:t xml:space="preserve">07 </w:t>
      </w:r>
      <w:r w:rsidRPr="004401F0">
        <w:rPr>
          <w:rStyle w:val="FontStyle31"/>
          <w:rFonts w:ascii="Verdana" w:eastAsia="HG Mincho Light J" w:hAnsi="Verdana" w:cs="Times New Roman"/>
          <w:b w:val="0"/>
          <w:sz w:val="24"/>
          <w:szCs w:val="24"/>
        </w:rPr>
        <w:t xml:space="preserve">stycznia </w:t>
      </w:r>
      <w:r w:rsidRPr="004401F0">
        <w:rPr>
          <w:rStyle w:val="FontStyle26"/>
          <w:rFonts w:ascii="Verdana" w:eastAsia="HG Mincho Light J" w:hAnsi="Verdana"/>
          <w:sz w:val="24"/>
          <w:szCs w:val="24"/>
        </w:rPr>
        <w:t xml:space="preserve">2018 </w:t>
      </w:r>
      <w:r w:rsidRPr="004401F0">
        <w:rPr>
          <w:rStyle w:val="FontStyle31"/>
          <w:rFonts w:ascii="Verdana" w:eastAsia="HG Mincho Light J" w:hAnsi="Verdana" w:cs="Times New Roman"/>
          <w:b w:val="0"/>
          <w:sz w:val="24"/>
          <w:szCs w:val="24"/>
        </w:rPr>
        <w:t xml:space="preserve">roku na ulicy Marszałkowskiej w Warszawie prowadził pojazd marki Toyota o nr rej. </w:t>
      </w:r>
      <w:r w:rsidRPr="004401F0">
        <w:rPr>
          <w:rStyle w:val="FontStyle26"/>
          <w:rFonts w:ascii="Verdana" w:eastAsia="HG Mincho Light J" w:hAnsi="Verdana"/>
          <w:sz w:val="24"/>
          <w:szCs w:val="24"/>
        </w:rPr>
        <w:t xml:space="preserve">WK 2345. O godz. 17:15 przy skrzyżowaniu ulic Marszałkowska/Złota został zatrzymany do kontroli drogowej przez funkcjonariuszy Policji.  W trakcie kontroli stwierdzono, iż zatrzymany jest w stanie </w:t>
      </w:r>
      <w:r w:rsidRPr="004401F0">
        <w:rPr>
          <w:rFonts w:ascii="Verdana" w:hAnsi="Verdana"/>
        </w:rPr>
        <w:t xml:space="preserve">nietrzeźwości : I próba 1,25 mg/l, II próba 1,23 mg/l, III próba 1,10 mg/l alkoholu w wydychanym powietrzu. Ponadto ustalono, że wobec  </w:t>
      </w:r>
      <w:r w:rsidRPr="004401F0">
        <w:rPr>
          <w:rStyle w:val="FontStyle31"/>
          <w:rFonts w:ascii="Verdana" w:eastAsia="HG Mincho Light J" w:hAnsi="Verdana" w:cs="Times New Roman"/>
          <w:b w:val="0"/>
          <w:sz w:val="24"/>
          <w:szCs w:val="24"/>
        </w:rPr>
        <w:t xml:space="preserve">Michała F. Sąd Rejonowy w K.  (sygn. akt X </w:t>
      </w:r>
      <w:r w:rsidRPr="004401F0">
        <w:rPr>
          <w:rStyle w:val="FontStyle26"/>
          <w:rFonts w:ascii="Verdana" w:eastAsia="HG Mincho Light J" w:hAnsi="Verdana"/>
          <w:sz w:val="24"/>
          <w:szCs w:val="24"/>
        </w:rPr>
        <w:t xml:space="preserve">K 1234/17)  wyrokiem z dnia  07.11.2017r.  orzekł  za przestępstwo z art. </w:t>
      </w:r>
      <w:smartTag w:uri="urn:schemas-microsoft-com:office:smarttags" w:element="metricconverter">
        <w:smartTagPr>
          <w:attr w:name="ProductID" w:val="178 a"/>
        </w:smartTagPr>
        <w:r w:rsidRPr="004401F0">
          <w:rPr>
            <w:rStyle w:val="FontStyle26"/>
            <w:rFonts w:ascii="Verdana" w:eastAsia="HG Mincho Light J" w:hAnsi="Verdana"/>
            <w:sz w:val="24"/>
            <w:szCs w:val="24"/>
          </w:rPr>
          <w:t>178 a</w:t>
        </w:r>
      </w:smartTag>
      <w:r w:rsidRPr="004401F0">
        <w:rPr>
          <w:rStyle w:val="FontStyle26"/>
          <w:rFonts w:ascii="Verdana" w:eastAsia="HG Mincho Light J" w:hAnsi="Verdana"/>
          <w:sz w:val="24"/>
          <w:szCs w:val="24"/>
        </w:rPr>
        <w:t xml:space="preserve"> § 1 kk zakaz prowadzenia pojazdów mechanicznych na okres lat  4. Powyższy wyrok uprawomocnił się w dniu 15.11.2017r. </w:t>
      </w:r>
      <w:r w:rsidRPr="004401F0">
        <w:rPr>
          <w:rStyle w:val="FontStyle31"/>
          <w:rFonts w:ascii="Verdana" w:eastAsia="HG Mincho Light J" w:hAnsi="Verdana" w:cs="Times New Roman"/>
          <w:b w:val="0"/>
          <w:sz w:val="24"/>
          <w:szCs w:val="24"/>
        </w:rPr>
        <w:t xml:space="preserve"> </w:t>
      </w:r>
    </w:p>
    <w:p w:rsidR="003F7962" w:rsidRPr="004401F0" w:rsidRDefault="003F7962" w:rsidP="004401F0">
      <w:pPr>
        <w:spacing w:line="319" w:lineRule="auto"/>
        <w:ind w:firstLine="709"/>
        <w:rPr>
          <w:rStyle w:val="FontStyle31"/>
          <w:rFonts w:ascii="Verdana" w:hAnsi="Verdana"/>
          <w:b w:val="0"/>
          <w:sz w:val="24"/>
          <w:szCs w:val="24"/>
          <w:lang w:eastAsia="de-DE"/>
        </w:rPr>
      </w:pPr>
      <w:r w:rsidRPr="004401F0">
        <w:rPr>
          <w:rStyle w:val="FontStyle31"/>
          <w:rFonts w:ascii="Verdana" w:hAnsi="Verdana"/>
          <w:b w:val="0"/>
          <w:sz w:val="24"/>
          <w:szCs w:val="24"/>
          <w:lang w:eastAsia="de-DE"/>
        </w:rPr>
        <w:t xml:space="preserve">Prokurator skierował w w/w sprawie akt oskarżenia. Oskarżony ma 50 lat, wykształcenie wyższe, jest inżynierem, osiąga miesięcznie dochody w kwocie 10 000 zł, ma na utrzymaniu córkę w wieku 21 lat, która studiuje,  mieszka z żoną, który pracuje jako pielęgniarka z dochodami 4500 zł. Oskarżony jest zdrowy,  nie leczył się psychiatrycznie ani odwykowo.   </w:t>
      </w:r>
    </w:p>
    <w:p w:rsidR="003F7962" w:rsidRPr="004401F0" w:rsidRDefault="003F7962" w:rsidP="004401F0">
      <w:pPr>
        <w:spacing w:line="319" w:lineRule="auto"/>
        <w:ind w:firstLine="709"/>
        <w:rPr>
          <w:rFonts w:ascii="Verdana" w:hAnsi="Verdana" w:cs="Arial Narrow"/>
          <w:bCs/>
          <w:szCs w:val="24"/>
          <w:lang w:eastAsia="de-DE"/>
        </w:rPr>
      </w:pPr>
    </w:p>
    <w:p w:rsidR="002B5327" w:rsidRPr="004401F0" w:rsidRDefault="003F7962" w:rsidP="004401F0">
      <w:pPr>
        <w:pStyle w:val="Akapitzlist"/>
        <w:autoSpaceDE w:val="0"/>
        <w:autoSpaceDN w:val="0"/>
        <w:adjustRightInd w:val="0"/>
        <w:spacing w:line="319" w:lineRule="auto"/>
        <w:ind w:left="0" w:firstLine="709"/>
        <w:rPr>
          <w:rFonts w:ascii="Verdana" w:hAnsi="Verdana"/>
          <w:szCs w:val="24"/>
        </w:rPr>
      </w:pPr>
      <w:r w:rsidRPr="004401F0">
        <w:rPr>
          <w:rFonts w:ascii="Verdana" w:hAnsi="Verdana"/>
          <w:szCs w:val="24"/>
        </w:rPr>
        <w:t>Proszę dokonać subsumpcji prawnej zachowania oskarżonego, przygotować projekt orzeczenia  jakie powinno być wydane w tej sprawie,</w:t>
      </w:r>
      <w:r w:rsidR="00B821F0" w:rsidRPr="004401F0">
        <w:rPr>
          <w:rFonts w:ascii="Verdana" w:hAnsi="Verdana"/>
          <w:szCs w:val="24"/>
        </w:rPr>
        <w:t xml:space="preserve"> z </w:t>
      </w:r>
      <w:r w:rsidRPr="004401F0">
        <w:rPr>
          <w:rFonts w:ascii="Verdana" w:hAnsi="Verdana"/>
          <w:szCs w:val="24"/>
        </w:rPr>
        <w:t>uwzględnieniem wszystkich obligatoryjnych rozstrzygnięć oraz wskazać czy orzeczenie jest zaskarżalne, a jeśli tak to w jaki sposób i w jakim terminie.</w:t>
      </w:r>
    </w:p>
    <w:sectPr w:rsidR="002B5327" w:rsidRPr="004401F0" w:rsidSect="00E37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56" w:right="1134" w:bottom="851" w:left="1134" w:header="426" w:footer="17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C9F" w:rsidRDefault="00D32C9F">
      <w:r>
        <w:separator/>
      </w:r>
    </w:p>
  </w:endnote>
  <w:endnote w:type="continuationSeparator" w:id="0">
    <w:p w:rsidR="00D32C9F" w:rsidRDefault="00D3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6E3" w:rsidRDefault="00E376E3" w:rsidP="00E376E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CB4" w:rsidRPr="00973DF7" w:rsidRDefault="00F62CB4" w:rsidP="00E4328F">
    <w:pPr>
      <w:pStyle w:val="Stopka"/>
      <w:tabs>
        <w:tab w:val="clear" w:pos="4536"/>
        <w:tab w:val="clear" w:pos="9072"/>
        <w:tab w:val="right" w:pos="9637"/>
      </w:tabs>
      <w:jc w:val="center"/>
      <w:rPr>
        <w:rFonts w:ascii="Times New Roman" w:hAnsi="Times New Roman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EE9" w:rsidRDefault="00AF7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C9F" w:rsidRDefault="00D32C9F">
      <w:r>
        <w:separator/>
      </w:r>
    </w:p>
  </w:footnote>
  <w:footnote w:type="continuationSeparator" w:id="0">
    <w:p w:rsidR="00D32C9F" w:rsidRDefault="00D3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BEC" w:rsidRDefault="008C6BEC" w:rsidP="00E376E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06" w:rsidRDefault="004A3806" w:rsidP="004A380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715" w:rsidRDefault="00BD2715" w:rsidP="00BD27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1B77"/>
    <w:multiLevelType w:val="hybridMultilevel"/>
    <w:tmpl w:val="CF1AC7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240B0"/>
    <w:multiLevelType w:val="hybridMultilevel"/>
    <w:tmpl w:val="247E4F9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B5C53"/>
    <w:multiLevelType w:val="singleLevel"/>
    <w:tmpl w:val="EA8ED5CE"/>
    <w:lvl w:ilvl="0">
      <w:start w:val="5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Bookman Old Style" w:hAnsi="Bookman Old Style" w:cs="Book Antiqua" w:hint="default"/>
        <w:b/>
        <w:bCs/>
      </w:rPr>
    </w:lvl>
  </w:abstractNum>
  <w:abstractNum w:abstractNumId="3" w15:restartNumberingAfterBreak="0">
    <w:nsid w:val="09151B1E"/>
    <w:multiLevelType w:val="hybridMultilevel"/>
    <w:tmpl w:val="AB4E3AC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92154F"/>
    <w:multiLevelType w:val="hybridMultilevel"/>
    <w:tmpl w:val="852A20B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A1430"/>
    <w:multiLevelType w:val="hybridMultilevel"/>
    <w:tmpl w:val="EC728EC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F2329"/>
    <w:multiLevelType w:val="hybridMultilevel"/>
    <w:tmpl w:val="25E650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D4CF2"/>
    <w:multiLevelType w:val="hybridMultilevel"/>
    <w:tmpl w:val="DB3ACEA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0517B"/>
    <w:multiLevelType w:val="hybridMultilevel"/>
    <w:tmpl w:val="504AB8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4184A"/>
    <w:multiLevelType w:val="hybridMultilevel"/>
    <w:tmpl w:val="C638008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B2726"/>
    <w:multiLevelType w:val="hybridMultilevel"/>
    <w:tmpl w:val="42C6F6A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232E55BF"/>
    <w:multiLevelType w:val="hybridMultilevel"/>
    <w:tmpl w:val="C8BA006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45DD9"/>
    <w:multiLevelType w:val="hybridMultilevel"/>
    <w:tmpl w:val="A6FA4D6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279BC"/>
    <w:multiLevelType w:val="hybridMultilevel"/>
    <w:tmpl w:val="95E4BB0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503FEF"/>
    <w:multiLevelType w:val="hybridMultilevel"/>
    <w:tmpl w:val="F16ED1C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8F8"/>
    <w:multiLevelType w:val="hybridMultilevel"/>
    <w:tmpl w:val="F1A85F9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664E19"/>
    <w:multiLevelType w:val="hybridMultilevel"/>
    <w:tmpl w:val="FD8C71C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3003A"/>
    <w:multiLevelType w:val="hybridMultilevel"/>
    <w:tmpl w:val="426EFAE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7E2F1C"/>
    <w:multiLevelType w:val="hybridMultilevel"/>
    <w:tmpl w:val="F108456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7B6DB6"/>
    <w:multiLevelType w:val="hybridMultilevel"/>
    <w:tmpl w:val="A198F6B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B1F9E"/>
    <w:multiLevelType w:val="hybridMultilevel"/>
    <w:tmpl w:val="9118EA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21A58"/>
    <w:multiLevelType w:val="hybridMultilevel"/>
    <w:tmpl w:val="D59C61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22413C"/>
    <w:multiLevelType w:val="hybridMultilevel"/>
    <w:tmpl w:val="A67C6E6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8F5F37"/>
    <w:multiLevelType w:val="hybridMultilevel"/>
    <w:tmpl w:val="7B8660A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840B94"/>
    <w:multiLevelType w:val="singleLevel"/>
    <w:tmpl w:val="69762EC4"/>
    <w:lvl w:ilvl="0">
      <w:start w:val="4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Bookman Old Style" w:hAnsi="Bookman Old Style" w:cs="Book Antiqua" w:hint="default"/>
        <w:b/>
      </w:rPr>
    </w:lvl>
  </w:abstractNum>
  <w:abstractNum w:abstractNumId="25" w15:restartNumberingAfterBreak="0">
    <w:nsid w:val="50743427"/>
    <w:multiLevelType w:val="hybridMultilevel"/>
    <w:tmpl w:val="057CA1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C7A4F"/>
    <w:multiLevelType w:val="hybridMultilevel"/>
    <w:tmpl w:val="E402BBE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1A5A26"/>
    <w:multiLevelType w:val="hybridMultilevel"/>
    <w:tmpl w:val="09D6C01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B530D"/>
    <w:multiLevelType w:val="hybridMultilevel"/>
    <w:tmpl w:val="DA50EF4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B7163"/>
    <w:multiLevelType w:val="hybridMultilevel"/>
    <w:tmpl w:val="1B4219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075F6"/>
    <w:multiLevelType w:val="hybridMultilevel"/>
    <w:tmpl w:val="36723C6C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3350C1"/>
    <w:multiLevelType w:val="hybridMultilevel"/>
    <w:tmpl w:val="CA14D692"/>
    <w:lvl w:ilvl="0" w:tplc="460C98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DF1CFB"/>
    <w:multiLevelType w:val="hybridMultilevel"/>
    <w:tmpl w:val="3FB8E0C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3365C"/>
    <w:multiLevelType w:val="hybridMultilevel"/>
    <w:tmpl w:val="FFF052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2B359F"/>
    <w:multiLevelType w:val="hybridMultilevel"/>
    <w:tmpl w:val="A4327C0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6D76EA"/>
    <w:multiLevelType w:val="hybridMultilevel"/>
    <w:tmpl w:val="74F4333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C160A7"/>
    <w:multiLevelType w:val="hybridMultilevel"/>
    <w:tmpl w:val="55482AF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F82304"/>
    <w:multiLevelType w:val="multilevel"/>
    <w:tmpl w:val="2BBC25FA"/>
    <w:lvl w:ilvl="0">
      <w:start w:val="6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Bookman Old Style" w:hAnsi="Bookman Old Style" w:cs="Book Antiqu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F14F8"/>
    <w:multiLevelType w:val="hybridMultilevel"/>
    <w:tmpl w:val="779AD8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972B1"/>
    <w:multiLevelType w:val="hybridMultilevel"/>
    <w:tmpl w:val="73E6AC5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4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0EA"/>
    <w:rsid w:val="00000FEB"/>
    <w:rsid w:val="00005F74"/>
    <w:rsid w:val="00007064"/>
    <w:rsid w:val="0001551D"/>
    <w:rsid w:val="00020E25"/>
    <w:rsid w:val="00032BE8"/>
    <w:rsid w:val="0003387F"/>
    <w:rsid w:val="00040B9E"/>
    <w:rsid w:val="000461B2"/>
    <w:rsid w:val="0004629C"/>
    <w:rsid w:val="0005161B"/>
    <w:rsid w:val="00051A85"/>
    <w:rsid w:val="00054ACE"/>
    <w:rsid w:val="00056B18"/>
    <w:rsid w:val="000635CF"/>
    <w:rsid w:val="000637EC"/>
    <w:rsid w:val="000718FD"/>
    <w:rsid w:val="00083ECA"/>
    <w:rsid w:val="000A20C3"/>
    <w:rsid w:val="000A3898"/>
    <w:rsid w:val="000A63D9"/>
    <w:rsid w:val="000B4823"/>
    <w:rsid w:val="000C103A"/>
    <w:rsid w:val="000C1EEB"/>
    <w:rsid w:val="000C359F"/>
    <w:rsid w:val="000D17F5"/>
    <w:rsid w:val="000D77DD"/>
    <w:rsid w:val="000E25FF"/>
    <w:rsid w:val="000F3769"/>
    <w:rsid w:val="00102301"/>
    <w:rsid w:val="001109AA"/>
    <w:rsid w:val="0011112A"/>
    <w:rsid w:val="0011508C"/>
    <w:rsid w:val="00122623"/>
    <w:rsid w:val="00122AF4"/>
    <w:rsid w:val="00127494"/>
    <w:rsid w:val="001369AB"/>
    <w:rsid w:val="00136F7B"/>
    <w:rsid w:val="001501F0"/>
    <w:rsid w:val="00160C21"/>
    <w:rsid w:val="00162687"/>
    <w:rsid w:val="00165319"/>
    <w:rsid w:val="00170901"/>
    <w:rsid w:val="001774A9"/>
    <w:rsid w:val="001851D5"/>
    <w:rsid w:val="001A03C7"/>
    <w:rsid w:val="001A6179"/>
    <w:rsid w:val="001A6E43"/>
    <w:rsid w:val="001B0406"/>
    <w:rsid w:val="001B15CD"/>
    <w:rsid w:val="001B5415"/>
    <w:rsid w:val="001B790F"/>
    <w:rsid w:val="001C2FE2"/>
    <w:rsid w:val="001C51BA"/>
    <w:rsid w:val="001D6010"/>
    <w:rsid w:val="001E2D2E"/>
    <w:rsid w:val="001E3651"/>
    <w:rsid w:val="001F46C3"/>
    <w:rsid w:val="001F53C2"/>
    <w:rsid w:val="00210136"/>
    <w:rsid w:val="00216323"/>
    <w:rsid w:val="0022270D"/>
    <w:rsid w:val="00222D8D"/>
    <w:rsid w:val="00234F01"/>
    <w:rsid w:val="00235F0D"/>
    <w:rsid w:val="00236540"/>
    <w:rsid w:val="00256167"/>
    <w:rsid w:val="00262865"/>
    <w:rsid w:val="00265288"/>
    <w:rsid w:val="00281030"/>
    <w:rsid w:val="0028362E"/>
    <w:rsid w:val="00291D0F"/>
    <w:rsid w:val="0029242A"/>
    <w:rsid w:val="002A4908"/>
    <w:rsid w:val="002A6D79"/>
    <w:rsid w:val="002B1330"/>
    <w:rsid w:val="002B2D21"/>
    <w:rsid w:val="002B4C77"/>
    <w:rsid w:val="002B5327"/>
    <w:rsid w:val="002B6CA8"/>
    <w:rsid w:val="002B6DED"/>
    <w:rsid w:val="002B763C"/>
    <w:rsid w:val="002C23AF"/>
    <w:rsid w:val="002C3B6F"/>
    <w:rsid w:val="002C3FD6"/>
    <w:rsid w:val="002D7093"/>
    <w:rsid w:val="002D7C86"/>
    <w:rsid w:val="002F1391"/>
    <w:rsid w:val="00305351"/>
    <w:rsid w:val="00305374"/>
    <w:rsid w:val="00306563"/>
    <w:rsid w:val="00306AE4"/>
    <w:rsid w:val="00311BB4"/>
    <w:rsid w:val="003164B3"/>
    <w:rsid w:val="003228D7"/>
    <w:rsid w:val="00323B31"/>
    <w:rsid w:val="0033320C"/>
    <w:rsid w:val="00337DD9"/>
    <w:rsid w:val="00346B53"/>
    <w:rsid w:val="003507CF"/>
    <w:rsid w:val="00351D87"/>
    <w:rsid w:val="00363807"/>
    <w:rsid w:val="0038244E"/>
    <w:rsid w:val="00382959"/>
    <w:rsid w:val="0038443F"/>
    <w:rsid w:val="00387323"/>
    <w:rsid w:val="00392617"/>
    <w:rsid w:val="00396411"/>
    <w:rsid w:val="003A0BD5"/>
    <w:rsid w:val="003A0EBE"/>
    <w:rsid w:val="003A0FC4"/>
    <w:rsid w:val="003A1FEA"/>
    <w:rsid w:val="003A222B"/>
    <w:rsid w:val="003A47E7"/>
    <w:rsid w:val="003A7DDD"/>
    <w:rsid w:val="003B021E"/>
    <w:rsid w:val="003B5911"/>
    <w:rsid w:val="003C0E44"/>
    <w:rsid w:val="003C25A0"/>
    <w:rsid w:val="003D0691"/>
    <w:rsid w:val="003D5A93"/>
    <w:rsid w:val="003F7962"/>
    <w:rsid w:val="00401925"/>
    <w:rsid w:val="00402348"/>
    <w:rsid w:val="00402C20"/>
    <w:rsid w:val="00403B67"/>
    <w:rsid w:val="0040738B"/>
    <w:rsid w:val="00415197"/>
    <w:rsid w:val="004174F3"/>
    <w:rsid w:val="00426F0A"/>
    <w:rsid w:val="00427DD1"/>
    <w:rsid w:val="00433C4B"/>
    <w:rsid w:val="004340F5"/>
    <w:rsid w:val="004341CB"/>
    <w:rsid w:val="00436398"/>
    <w:rsid w:val="004401F0"/>
    <w:rsid w:val="004417F9"/>
    <w:rsid w:val="00444397"/>
    <w:rsid w:val="004459FF"/>
    <w:rsid w:val="00446815"/>
    <w:rsid w:val="004559D9"/>
    <w:rsid w:val="00455DDF"/>
    <w:rsid w:val="00482BC8"/>
    <w:rsid w:val="0049197F"/>
    <w:rsid w:val="004A0892"/>
    <w:rsid w:val="004A354C"/>
    <w:rsid w:val="004A3806"/>
    <w:rsid w:val="004B3CF0"/>
    <w:rsid w:val="004D3E53"/>
    <w:rsid w:val="004D45D7"/>
    <w:rsid w:val="004F0458"/>
    <w:rsid w:val="004F2423"/>
    <w:rsid w:val="005035A2"/>
    <w:rsid w:val="00507999"/>
    <w:rsid w:val="00520B88"/>
    <w:rsid w:val="00530BD1"/>
    <w:rsid w:val="00532F4D"/>
    <w:rsid w:val="00546DCD"/>
    <w:rsid w:val="005526A6"/>
    <w:rsid w:val="00553746"/>
    <w:rsid w:val="00555EC9"/>
    <w:rsid w:val="00560F38"/>
    <w:rsid w:val="00561B33"/>
    <w:rsid w:val="00561D6E"/>
    <w:rsid w:val="0056236C"/>
    <w:rsid w:val="00574403"/>
    <w:rsid w:val="00582DC3"/>
    <w:rsid w:val="00585403"/>
    <w:rsid w:val="00585995"/>
    <w:rsid w:val="00594863"/>
    <w:rsid w:val="0059650F"/>
    <w:rsid w:val="005A52E1"/>
    <w:rsid w:val="005A6C39"/>
    <w:rsid w:val="005A7944"/>
    <w:rsid w:val="005B6F3B"/>
    <w:rsid w:val="005C3A04"/>
    <w:rsid w:val="005C687F"/>
    <w:rsid w:val="005D1925"/>
    <w:rsid w:val="005F5C53"/>
    <w:rsid w:val="0062601B"/>
    <w:rsid w:val="00627B08"/>
    <w:rsid w:val="006318F2"/>
    <w:rsid w:val="00633135"/>
    <w:rsid w:val="0063532C"/>
    <w:rsid w:val="006477B8"/>
    <w:rsid w:val="00652214"/>
    <w:rsid w:val="00660EA8"/>
    <w:rsid w:val="00662190"/>
    <w:rsid w:val="00691FA7"/>
    <w:rsid w:val="00695ACA"/>
    <w:rsid w:val="00697D0C"/>
    <w:rsid w:val="006A4695"/>
    <w:rsid w:val="006A6978"/>
    <w:rsid w:val="006B38CD"/>
    <w:rsid w:val="006B6147"/>
    <w:rsid w:val="006F11F7"/>
    <w:rsid w:val="006F20A0"/>
    <w:rsid w:val="006F31FE"/>
    <w:rsid w:val="00705FC5"/>
    <w:rsid w:val="00710F2B"/>
    <w:rsid w:val="007114DF"/>
    <w:rsid w:val="0072281B"/>
    <w:rsid w:val="0072450C"/>
    <w:rsid w:val="00732861"/>
    <w:rsid w:val="007339F6"/>
    <w:rsid w:val="00747F4C"/>
    <w:rsid w:val="007521FD"/>
    <w:rsid w:val="007573A0"/>
    <w:rsid w:val="00763720"/>
    <w:rsid w:val="00767465"/>
    <w:rsid w:val="007761EF"/>
    <w:rsid w:val="00783913"/>
    <w:rsid w:val="00790734"/>
    <w:rsid w:val="007935BE"/>
    <w:rsid w:val="007A0F6A"/>
    <w:rsid w:val="007A5AEF"/>
    <w:rsid w:val="007A6337"/>
    <w:rsid w:val="007C5324"/>
    <w:rsid w:val="007C6929"/>
    <w:rsid w:val="007E6471"/>
    <w:rsid w:val="007F130F"/>
    <w:rsid w:val="00803154"/>
    <w:rsid w:val="00816AFC"/>
    <w:rsid w:val="0082041A"/>
    <w:rsid w:val="008208DE"/>
    <w:rsid w:val="00823944"/>
    <w:rsid w:val="00825834"/>
    <w:rsid w:val="00827F31"/>
    <w:rsid w:val="00841FB6"/>
    <w:rsid w:val="008429CB"/>
    <w:rsid w:val="00851A50"/>
    <w:rsid w:val="00855902"/>
    <w:rsid w:val="00861CB2"/>
    <w:rsid w:val="008626DA"/>
    <w:rsid w:val="00863330"/>
    <w:rsid w:val="00872F17"/>
    <w:rsid w:val="008732B8"/>
    <w:rsid w:val="008736BF"/>
    <w:rsid w:val="00873CF1"/>
    <w:rsid w:val="008926AE"/>
    <w:rsid w:val="00894A36"/>
    <w:rsid w:val="008A21E2"/>
    <w:rsid w:val="008A52DD"/>
    <w:rsid w:val="008B00EA"/>
    <w:rsid w:val="008B3718"/>
    <w:rsid w:val="008B4D49"/>
    <w:rsid w:val="008B4D6D"/>
    <w:rsid w:val="008B716D"/>
    <w:rsid w:val="008C3CB1"/>
    <w:rsid w:val="008C4E5F"/>
    <w:rsid w:val="008C6BEC"/>
    <w:rsid w:val="008C6D93"/>
    <w:rsid w:val="008D17AD"/>
    <w:rsid w:val="008E55D6"/>
    <w:rsid w:val="008F0E3B"/>
    <w:rsid w:val="009034D8"/>
    <w:rsid w:val="009175D0"/>
    <w:rsid w:val="00921881"/>
    <w:rsid w:val="009246ED"/>
    <w:rsid w:val="0092507F"/>
    <w:rsid w:val="009313CB"/>
    <w:rsid w:val="0093693F"/>
    <w:rsid w:val="009406AA"/>
    <w:rsid w:val="00941A78"/>
    <w:rsid w:val="00942A04"/>
    <w:rsid w:val="00945C75"/>
    <w:rsid w:val="00947895"/>
    <w:rsid w:val="009529B4"/>
    <w:rsid w:val="00956F72"/>
    <w:rsid w:val="00961879"/>
    <w:rsid w:val="00973DF7"/>
    <w:rsid w:val="009910BB"/>
    <w:rsid w:val="00993770"/>
    <w:rsid w:val="0099485B"/>
    <w:rsid w:val="0099586F"/>
    <w:rsid w:val="009B0094"/>
    <w:rsid w:val="009B0DF4"/>
    <w:rsid w:val="009B14D2"/>
    <w:rsid w:val="009B5A28"/>
    <w:rsid w:val="009B66AA"/>
    <w:rsid w:val="009B7854"/>
    <w:rsid w:val="009D25E0"/>
    <w:rsid w:val="009D2BD9"/>
    <w:rsid w:val="009D3481"/>
    <w:rsid w:val="009D3619"/>
    <w:rsid w:val="009E2110"/>
    <w:rsid w:val="009E36A9"/>
    <w:rsid w:val="009E701B"/>
    <w:rsid w:val="009F67F2"/>
    <w:rsid w:val="00A23AA4"/>
    <w:rsid w:val="00A2562E"/>
    <w:rsid w:val="00A307BC"/>
    <w:rsid w:val="00A371E7"/>
    <w:rsid w:val="00A376A2"/>
    <w:rsid w:val="00A5741D"/>
    <w:rsid w:val="00A64F30"/>
    <w:rsid w:val="00A67E15"/>
    <w:rsid w:val="00A82D3C"/>
    <w:rsid w:val="00A968B5"/>
    <w:rsid w:val="00A9734C"/>
    <w:rsid w:val="00AA174B"/>
    <w:rsid w:val="00AA2F26"/>
    <w:rsid w:val="00AB0192"/>
    <w:rsid w:val="00AB3149"/>
    <w:rsid w:val="00AC07B5"/>
    <w:rsid w:val="00AC1D9A"/>
    <w:rsid w:val="00AE07D9"/>
    <w:rsid w:val="00AE0C9E"/>
    <w:rsid w:val="00AE393A"/>
    <w:rsid w:val="00AE4AB0"/>
    <w:rsid w:val="00AF3A83"/>
    <w:rsid w:val="00AF7EE9"/>
    <w:rsid w:val="00B0438F"/>
    <w:rsid w:val="00B143BE"/>
    <w:rsid w:val="00B24E32"/>
    <w:rsid w:val="00B461B8"/>
    <w:rsid w:val="00B52119"/>
    <w:rsid w:val="00B62695"/>
    <w:rsid w:val="00B635D9"/>
    <w:rsid w:val="00B64C56"/>
    <w:rsid w:val="00B65DCF"/>
    <w:rsid w:val="00B67CD4"/>
    <w:rsid w:val="00B76694"/>
    <w:rsid w:val="00B81FC0"/>
    <w:rsid w:val="00B821F0"/>
    <w:rsid w:val="00B9455D"/>
    <w:rsid w:val="00BA0CB6"/>
    <w:rsid w:val="00BA0D8B"/>
    <w:rsid w:val="00BA102A"/>
    <w:rsid w:val="00BA72F1"/>
    <w:rsid w:val="00BB0D18"/>
    <w:rsid w:val="00BD0449"/>
    <w:rsid w:val="00BD2715"/>
    <w:rsid w:val="00BE30AD"/>
    <w:rsid w:val="00BE7CBA"/>
    <w:rsid w:val="00BF2D46"/>
    <w:rsid w:val="00BF2F25"/>
    <w:rsid w:val="00BF5CEF"/>
    <w:rsid w:val="00BF75EA"/>
    <w:rsid w:val="00C011FD"/>
    <w:rsid w:val="00C06FEC"/>
    <w:rsid w:val="00C074F6"/>
    <w:rsid w:val="00C20CD9"/>
    <w:rsid w:val="00C307CA"/>
    <w:rsid w:val="00C3644B"/>
    <w:rsid w:val="00C524ED"/>
    <w:rsid w:val="00C52980"/>
    <w:rsid w:val="00C57F88"/>
    <w:rsid w:val="00C62A2E"/>
    <w:rsid w:val="00C64F05"/>
    <w:rsid w:val="00C677DB"/>
    <w:rsid w:val="00C738C2"/>
    <w:rsid w:val="00C75C73"/>
    <w:rsid w:val="00C963B7"/>
    <w:rsid w:val="00CA2572"/>
    <w:rsid w:val="00CA4DAD"/>
    <w:rsid w:val="00CB7869"/>
    <w:rsid w:val="00CC208E"/>
    <w:rsid w:val="00CC2665"/>
    <w:rsid w:val="00CD554F"/>
    <w:rsid w:val="00CD70EB"/>
    <w:rsid w:val="00CE0272"/>
    <w:rsid w:val="00CE0A6C"/>
    <w:rsid w:val="00CE3728"/>
    <w:rsid w:val="00CF1DC2"/>
    <w:rsid w:val="00CF37BD"/>
    <w:rsid w:val="00D104A9"/>
    <w:rsid w:val="00D1786F"/>
    <w:rsid w:val="00D22B7E"/>
    <w:rsid w:val="00D32C9F"/>
    <w:rsid w:val="00D32D45"/>
    <w:rsid w:val="00D37BB9"/>
    <w:rsid w:val="00D409E7"/>
    <w:rsid w:val="00D42148"/>
    <w:rsid w:val="00D42AD2"/>
    <w:rsid w:val="00D51AAD"/>
    <w:rsid w:val="00D54011"/>
    <w:rsid w:val="00D56117"/>
    <w:rsid w:val="00D60102"/>
    <w:rsid w:val="00D6400B"/>
    <w:rsid w:val="00D70824"/>
    <w:rsid w:val="00D7435D"/>
    <w:rsid w:val="00D74E49"/>
    <w:rsid w:val="00D80025"/>
    <w:rsid w:val="00D818E1"/>
    <w:rsid w:val="00D92C65"/>
    <w:rsid w:val="00D9331F"/>
    <w:rsid w:val="00D942D2"/>
    <w:rsid w:val="00D971C4"/>
    <w:rsid w:val="00DA4BD5"/>
    <w:rsid w:val="00DA5E7A"/>
    <w:rsid w:val="00DA5FCE"/>
    <w:rsid w:val="00DA623A"/>
    <w:rsid w:val="00DA743F"/>
    <w:rsid w:val="00DB0CB1"/>
    <w:rsid w:val="00DC0C14"/>
    <w:rsid w:val="00DC70F6"/>
    <w:rsid w:val="00DD32B4"/>
    <w:rsid w:val="00DE64A2"/>
    <w:rsid w:val="00DE748C"/>
    <w:rsid w:val="00DF4A55"/>
    <w:rsid w:val="00E01B6E"/>
    <w:rsid w:val="00E03347"/>
    <w:rsid w:val="00E06B49"/>
    <w:rsid w:val="00E17435"/>
    <w:rsid w:val="00E176C4"/>
    <w:rsid w:val="00E17F43"/>
    <w:rsid w:val="00E274B8"/>
    <w:rsid w:val="00E3116E"/>
    <w:rsid w:val="00E376E3"/>
    <w:rsid w:val="00E4328F"/>
    <w:rsid w:val="00E474C8"/>
    <w:rsid w:val="00E47A85"/>
    <w:rsid w:val="00E55100"/>
    <w:rsid w:val="00E66453"/>
    <w:rsid w:val="00E66FFB"/>
    <w:rsid w:val="00E70F8B"/>
    <w:rsid w:val="00E73910"/>
    <w:rsid w:val="00E7482F"/>
    <w:rsid w:val="00E8316A"/>
    <w:rsid w:val="00E860AE"/>
    <w:rsid w:val="00E91B71"/>
    <w:rsid w:val="00E96E88"/>
    <w:rsid w:val="00EA1BD8"/>
    <w:rsid w:val="00EC1B3A"/>
    <w:rsid w:val="00EC261A"/>
    <w:rsid w:val="00EC3E3E"/>
    <w:rsid w:val="00EC7B86"/>
    <w:rsid w:val="00ED0C50"/>
    <w:rsid w:val="00ED3786"/>
    <w:rsid w:val="00ED4DCC"/>
    <w:rsid w:val="00ED6D06"/>
    <w:rsid w:val="00EE54BB"/>
    <w:rsid w:val="00EF42C0"/>
    <w:rsid w:val="00F11E9B"/>
    <w:rsid w:val="00F13846"/>
    <w:rsid w:val="00F35B15"/>
    <w:rsid w:val="00F51136"/>
    <w:rsid w:val="00F51E57"/>
    <w:rsid w:val="00F523A7"/>
    <w:rsid w:val="00F5698C"/>
    <w:rsid w:val="00F6209E"/>
    <w:rsid w:val="00F62CB4"/>
    <w:rsid w:val="00F71DBD"/>
    <w:rsid w:val="00F72370"/>
    <w:rsid w:val="00F72D46"/>
    <w:rsid w:val="00F72EFA"/>
    <w:rsid w:val="00F74608"/>
    <w:rsid w:val="00F754A8"/>
    <w:rsid w:val="00F75DEC"/>
    <w:rsid w:val="00F8008C"/>
    <w:rsid w:val="00F8543C"/>
    <w:rsid w:val="00F86AE9"/>
    <w:rsid w:val="00F86C42"/>
    <w:rsid w:val="00F87572"/>
    <w:rsid w:val="00FA3F62"/>
    <w:rsid w:val="00FB56D9"/>
    <w:rsid w:val="00FB7ABB"/>
    <w:rsid w:val="00FC274C"/>
    <w:rsid w:val="00FC2E98"/>
    <w:rsid w:val="00FC4145"/>
    <w:rsid w:val="00FD2D46"/>
    <w:rsid w:val="00FD50FE"/>
    <w:rsid w:val="00FE6FC8"/>
    <w:rsid w:val="00FF3D03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DE9B8F2"/>
  <w15:docId w15:val="{74C546A3-CAF5-4A6C-AE06-9B8E37F5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C261A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1F0"/>
    <w:pPr>
      <w:keepNext/>
      <w:widowControl/>
      <w:suppressAutoHyphens w:val="0"/>
      <w:spacing w:before="240" w:after="60" w:line="276" w:lineRule="auto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C261A"/>
  </w:style>
  <w:style w:type="character" w:styleId="Hipercze">
    <w:name w:val="Hyperlink"/>
    <w:rsid w:val="00EC261A"/>
    <w:rPr>
      <w:color w:val="000080"/>
      <w:u w:val="single"/>
    </w:rPr>
  </w:style>
  <w:style w:type="paragraph" w:styleId="Tekstprzypisukocowego">
    <w:name w:val="endnote text"/>
    <w:basedOn w:val="Normalny"/>
    <w:semiHidden/>
    <w:rsid w:val="00C57F88"/>
    <w:rPr>
      <w:sz w:val="20"/>
    </w:rPr>
  </w:style>
  <w:style w:type="character" w:styleId="Odwoanieprzypisukocowego">
    <w:name w:val="endnote reference"/>
    <w:basedOn w:val="Domylnaczcionkaakapitu"/>
    <w:semiHidden/>
    <w:rsid w:val="00C57F88"/>
    <w:rPr>
      <w:vertAlign w:val="superscript"/>
    </w:rPr>
  </w:style>
  <w:style w:type="paragraph" w:styleId="Tekstdymka">
    <w:name w:val="Balloon Text"/>
    <w:basedOn w:val="Normalny"/>
    <w:semiHidden/>
    <w:rsid w:val="00AE07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D0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0691"/>
    <w:rPr>
      <w:rFonts w:ascii="Thorndale" w:eastAsia="HG Mincho Light J" w:hAnsi="Thorndale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3D0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691"/>
    <w:rPr>
      <w:rFonts w:ascii="Thorndale" w:eastAsia="HG Mincho Light J" w:hAnsi="Thorndale"/>
      <w:color w:val="000000"/>
      <w:sz w:val="24"/>
    </w:rPr>
  </w:style>
  <w:style w:type="paragraph" w:styleId="Akapitzlist">
    <w:name w:val="List Paragraph"/>
    <w:basedOn w:val="Normalny"/>
    <w:qFormat/>
    <w:rsid w:val="00941A78"/>
    <w:pPr>
      <w:ind w:left="720"/>
      <w:contextualSpacing/>
    </w:pPr>
  </w:style>
  <w:style w:type="character" w:customStyle="1" w:styleId="FontStyle14">
    <w:name w:val="Font Style14"/>
    <w:basedOn w:val="Domylnaczcionkaakapitu"/>
    <w:uiPriority w:val="99"/>
    <w:rsid w:val="0011112A"/>
    <w:rPr>
      <w:rFonts w:ascii="Arial" w:hAnsi="Arial" w:cs="Arial"/>
      <w:sz w:val="22"/>
      <w:szCs w:val="22"/>
    </w:rPr>
  </w:style>
  <w:style w:type="paragraph" w:customStyle="1" w:styleId="Style3">
    <w:name w:val="Style3"/>
    <w:basedOn w:val="Normalny"/>
    <w:uiPriority w:val="99"/>
    <w:rsid w:val="00446815"/>
    <w:pPr>
      <w:suppressAutoHyphens w:val="0"/>
      <w:autoSpaceDE w:val="0"/>
      <w:autoSpaceDN w:val="0"/>
      <w:adjustRightInd w:val="0"/>
      <w:spacing w:line="552" w:lineRule="exact"/>
      <w:ind w:hanging="566"/>
    </w:pPr>
    <w:rPr>
      <w:rFonts w:ascii="Franklin Gothic Medium" w:eastAsiaTheme="minorEastAsia" w:hAnsi="Franklin Gothic Medium" w:cstheme="minorBidi"/>
      <w:color w:val="auto"/>
      <w:szCs w:val="24"/>
    </w:rPr>
  </w:style>
  <w:style w:type="character" w:customStyle="1" w:styleId="FontStyle12">
    <w:name w:val="Font Style12"/>
    <w:basedOn w:val="Domylnaczcionkaakapitu"/>
    <w:uiPriority w:val="99"/>
    <w:rsid w:val="00446815"/>
    <w:rPr>
      <w:rFonts w:ascii="Book Antiqua" w:hAnsi="Book Antiqua" w:cs="Book Antiqua"/>
      <w:b/>
      <w:bCs/>
      <w:sz w:val="30"/>
      <w:szCs w:val="30"/>
    </w:rPr>
  </w:style>
  <w:style w:type="character" w:customStyle="1" w:styleId="FontStyle11">
    <w:name w:val="Font Style11"/>
    <w:basedOn w:val="Domylnaczcionkaakapitu"/>
    <w:uiPriority w:val="99"/>
    <w:rsid w:val="00446815"/>
    <w:rPr>
      <w:rFonts w:ascii="Franklin Gothic Medium" w:hAnsi="Franklin Gothic Medium" w:cs="Franklin Gothic Medium"/>
      <w:sz w:val="18"/>
      <w:szCs w:val="18"/>
    </w:rPr>
  </w:style>
  <w:style w:type="table" w:styleId="Tabela-Siatka">
    <w:name w:val="Table Grid"/>
    <w:basedOn w:val="Standardowy"/>
    <w:uiPriority w:val="59"/>
    <w:rsid w:val="004468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rsid w:val="00446815"/>
    <w:pPr>
      <w:suppressAutoHyphens w:val="0"/>
      <w:autoSpaceDE w:val="0"/>
      <w:autoSpaceDN w:val="0"/>
      <w:adjustRightInd w:val="0"/>
    </w:pPr>
    <w:rPr>
      <w:rFonts w:ascii="Franklin Gothic Medium" w:eastAsia="Times New Roman" w:hAnsi="Franklin Gothic Medium" w:cs="Franklin Gothic Medium"/>
      <w:color w:val="auto"/>
      <w:szCs w:val="24"/>
    </w:rPr>
  </w:style>
  <w:style w:type="paragraph" w:customStyle="1" w:styleId="Style5">
    <w:name w:val="Style5"/>
    <w:basedOn w:val="Normalny"/>
    <w:uiPriority w:val="99"/>
    <w:rsid w:val="00446815"/>
    <w:pPr>
      <w:suppressAutoHyphens w:val="0"/>
      <w:autoSpaceDE w:val="0"/>
      <w:autoSpaceDN w:val="0"/>
      <w:adjustRightInd w:val="0"/>
    </w:pPr>
    <w:rPr>
      <w:rFonts w:ascii="Franklin Gothic Medium" w:eastAsia="Times New Roman" w:hAnsi="Franklin Gothic Medium" w:cs="Franklin Gothic Medium"/>
      <w:color w:val="auto"/>
      <w:szCs w:val="24"/>
    </w:rPr>
  </w:style>
  <w:style w:type="paragraph" w:customStyle="1" w:styleId="Style8">
    <w:name w:val="Style8"/>
    <w:basedOn w:val="Normalny"/>
    <w:uiPriority w:val="99"/>
    <w:rsid w:val="00446815"/>
    <w:pPr>
      <w:suppressAutoHyphens w:val="0"/>
      <w:autoSpaceDE w:val="0"/>
      <w:autoSpaceDN w:val="0"/>
      <w:adjustRightInd w:val="0"/>
      <w:spacing w:line="427" w:lineRule="exact"/>
      <w:ind w:hanging="346"/>
    </w:pPr>
    <w:rPr>
      <w:rFonts w:ascii="Franklin Gothic Medium" w:eastAsia="Times New Roman" w:hAnsi="Franklin Gothic Medium" w:cs="Franklin Gothic Medium"/>
      <w:color w:val="auto"/>
      <w:szCs w:val="24"/>
    </w:rPr>
  </w:style>
  <w:style w:type="paragraph" w:styleId="Bezodstpw">
    <w:name w:val="No Spacing"/>
    <w:uiPriority w:val="1"/>
    <w:qFormat/>
    <w:rsid w:val="00BE30AD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Domylnaczcionkaakapitu"/>
    <w:rsid w:val="003F7962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1">
    <w:name w:val="Font Style31"/>
    <w:basedOn w:val="Domylnaczcionkaakapitu"/>
    <w:rsid w:val="003F7962"/>
    <w:rPr>
      <w:rFonts w:ascii="Arial Narrow" w:hAnsi="Arial Narrow" w:cs="Arial Narrow"/>
      <w:b/>
      <w:b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01F0"/>
    <w:rPr>
      <w:rFonts w:ascii="Cambria" w:hAnsi="Cambria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semiHidden/>
    <w:unhideWhenUsed/>
    <w:rsid w:val="004401F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srodtytul">
    <w:name w:val="srodtytul"/>
    <w:basedOn w:val="Normalny"/>
    <w:rsid w:val="004401F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1934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E Z E S</vt:lpstr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Z E S</dc:title>
  <dc:creator>Halina Pielat</dc:creator>
  <cp:lastModifiedBy>Meder Krzysztof</cp:lastModifiedBy>
  <cp:revision>5</cp:revision>
  <cp:lastPrinted>2018-06-15T08:31:00Z</cp:lastPrinted>
  <dcterms:created xsi:type="dcterms:W3CDTF">2018-06-15T08:31:00Z</dcterms:created>
  <dcterms:modified xsi:type="dcterms:W3CDTF">2021-11-09T07:52:00Z</dcterms:modified>
</cp:coreProperties>
</file>